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2D03" w14:textId="77777777" w:rsidR="002948CE" w:rsidRDefault="002948CE" w:rsidP="002948CE"/>
    <w:tbl>
      <w:tblPr>
        <w:tblW w:w="5000" w:type="pct"/>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Look w:val="04A0" w:firstRow="1" w:lastRow="0" w:firstColumn="1" w:lastColumn="0" w:noHBand="0" w:noVBand="1"/>
      </w:tblPr>
      <w:tblGrid>
        <w:gridCol w:w="2375"/>
        <w:gridCol w:w="1985"/>
        <w:gridCol w:w="1418"/>
        <w:gridCol w:w="1843"/>
        <w:gridCol w:w="1621"/>
      </w:tblGrid>
      <w:tr w:rsidR="002948CE" w:rsidRPr="00026A62" w14:paraId="1C256A3D" w14:textId="77777777" w:rsidTr="00135CC2">
        <w:tc>
          <w:tcPr>
            <w:tcW w:w="5000" w:type="pct"/>
            <w:gridSpan w:val="5"/>
            <w:shd w:val="clear" w:color="auto" w:fill="auto"/>
          </w:tcPr>
          <w:p w14:paraId="46F0BA3C" w14:textId="5675622B" w:rsidR="002948CE" w:rsidRPr="00026A62" w:rsidRDefault="00EB3244" w:rsidP="003B4701">
            <w:pPr>
              <w:spacing w:before="60" w:after="60" w:line="240" w:lineRule="auto"/>
              <w:jc w:val="center"/>
              <w:rPr>
                <w:b/>
                <w:sz w:val="28"/>
                <w:szCs w:val="28"/>
              </w:rPr>
            </w:pPr>
            <w:r>
              <w:rPr>
                <w:b/>
                <w:sz w:val="28"/>
                <w:szCs w:val="28"/>
              </w:rPr>
              <w:t>Ventilation</w:t>
            </w:r>
          </w:p>
        </w:tc>
      </w:tr>
      <w:tr w:rsidR="002948CE" w:rsidRPr="005739E1" w14:paraId="6D2B2567" w14:textId="77777777" w:rsidTr="002050C1">
        <w:tc>
          <w:tcPr>
            <w:tcW w:w="1285" w:type="pct"/>
            <w:shd w:val="clear" w:color="auto" w:fill="auto"/>
          </w:tcPr>
          <w:p w14:paraId="626962DA" w14:textId="77777777" w:rsidR="002948CE" w:rsidRPr="005739E1" w:rsidRDefault="002948CE" w:rsidP="003B4701">
            <w:pPr>
              <w:spacing w:before="60" w:after="60" w:line="240" w:lineRule="auto"/>
              <w:rPr>
                <w:b/>
              </w:rPr>
            </w:pPr>
            <w:r w:rsidRPr="005739E1">
              <w:rPr>
                <w:b/>
              </w:rPr>
              <w:t>Doc. Type</w:t>
            </w:r>
          </w:p>
        </w:tc>
        <w:tc>
          <w:tcPr>
            <w:tcW w:w="3715" w:type="pct"/>
            <w:gridSpan w:val="4"/>
            <w:shd w:val="clear" w:color="auto" w:fill="auto"/>
          </w:tcPr>
          <w:p w14:paraId="000223FC" w14:textId="1C5FB546" w:rsidR="002948CE" w:rsidRPr="005739E1" w:rsidRDefault="002948CE" w:rsidP="003B4701">
            <w:pPr>
              <w:spacing w:before="60" w:after="60" w:line="240" w:lineRule="auto"/>
            </w:pPr>
            <w:r w:rsidRPr="005739E1">
              <w:t xml:space="preserve">ONR </w:t>
            </w:r>
            <w:r w:rsidR="00BB5277">
              <w:t>Technical Assessment Guide</w:t>
            </w:r>
            <w:r w:rsidR="009E1C37">
              <w:t xml:space="preserve"> (TAG)</w:t>
            </w:r>
          </w:p>
        </w:tc>
      </w:tr>
      <w:tr w:rsidR="0078447C" w:rsidRPr="005739E1" w14:paraId="4E6BDFE8" w14:textId="77777777" w:rsidTr="00792C72">
        <w:tc>
          <w:tcPr>
            <w:tcW w:w="1285" w:type="pct"/>
            <w:shd w:val="clear" w:color="auto" w:fill="auto"/>
          </w:tcPr>
          <w:p w14:paraId="2B46DCBA" w14:textId="77777777" w:rsidR="0078447C" w:rsidRPr="005739E1" w:rsidRDefault="0078447C" w:rsidP="003B4701">
            <w:pPr>
              <w:spacing w:before="60" w:after="60" w:line="240" w:lineRule="auto"/>
              <w:rPr>
                <w:b/>
              </w:rPr>
            </w:pPr>
            <w:r w:rsidRPr="005739E1">
              <w:rPr>
                <w:b/>
              </w:rPr>
              <w:t xml:space="preserve">Unique Doc. ID: </w:t>
            </w:r>
          </w:p>
        </w:tc>
        <w:tc>
          <w:tcPr>
            <w:tcW w:w="1841" w:type="pct"/>
            <w:gridSpan w:val="2"/>
            <w:shd w:val="clear" w:color="auto" w:fill="auto"/>
          </w:tcPr>
          <w:p w14:paraId="588E9A05" w14:textId="198BD67D" w:rsidR="0078447C" w:rsidRPr="005739E1" w:rsidRDefault="00EB3244" w:rsidP="003B4701">
            <w:pPr>
              <w:spacing w:before="60" w:after="60" w:line="240" w:lineRule="auto"/>
            </w:pPr>
            <w:r>
              <w:t>NS-TAST-GD-022</w:t>
            </w:r>
          </w:p>
        </w:tc>
        <w:tc>
          <w:tcPr>
            <w:tcW w:w="997" w:type="pct"/>
            <w:shd w:val="clear" w:color="auto" w:fill="auto"/>
          </w:tcPr>
          <w:p w14:paraId="71B79279" w14:textId="34CFE01A" w:rsidR="0078447C" w:rsidRPr="005739E1" w:rsidRDefault="00166615" w:rsidP="003B4701">
            <w:pPr>
              <w:spacing w:before="60" w:after="60" w:line="240" w:lineRule="auto"/>
            </w:pPr>
            <w:r w:rsidRPr="005739E1">
              <w:rPr>
                <w:b/>
              </w:rPr>
              <w:t>Issue</w:t>
            </w:r>
            <w:r w:rsidR="0078447C" w:rsidRPr="005739E1">
              <w:rPr>
                <w:b/>
              </w:rPr>
              <w:t xml:space="preserve"> No.:</w:t>
            </w:r>
          </w:p>
        </w:tc>
        <w:tc>
          <w:tcPr>
            <w:tcW w:w="877" w:type="pct"/>
            <w:shd w:val="clear" w:color="auto" w:fill="auto"/>
          </w:tcPr>
          <w:p w14:paraId="2A7B11F0" w14:textId="38A77DBB" w:rsidR="0078447C" w:rsidRPr="005739E1" w:rsidRDefault="00C13BC2" w:rsidP="003B4701">
            <w:pPr>
              <w:spacing w:before="60" w:after="60" w:line="240" w:lineRule="auto"/>
            </w:pPr>
            <w:r>
              <w:t>8</w:t>
            </w:r>
            <w:r w:rsidR="00BC7F7B">
              <w:t>.1</w:t>
            </w:r>
          </w:p>
        </w:tc>
      </w:tr>
      <w:tr w:rsidR="002948CE" w:rsidRPr="005739E1" w14:paraId="42ADB83A" w14:textId="77777777" w:rsidTr="002050C1">
        <w:tc>
          <w:tcPr>
            <w:tcW w:w="1285" w:type="pct"/>
            <w:shd w:val="clear" w:color="auto" w:fill="auto"/>
          </w:tcPr>
          <w:p w14:paraId="1B799835" w14:textId="77777777" w:rsidR="002948CE" w:rsidRPr="005739E1" w:rsidRDefault="002948CE" w:rsidP="003B4701">
            <w:pPr>
              <w:spacing w:before="60" w:after="60" w:line="240" w:lineRule="auto"/>
              <w:rPr>
                <w:b/>
              </w:rPr>
            </w:pPr>
            <w:r w:rsidRPr="005739E1">
              <w:rPr>
                <w:b/>
              </w:rPr>
              <w:t>Record Reference:</w:t>
            </w:r>
          </w:p>
        </w:tc>
        <w:tc>
          <w:tcPr>
            <w:tcW w:w="3715" w:type="pct"/>
            <w:gridSpan w:val="4"/>
            <w:shd w:val="clear" w:color="auto" w:fill="auto"/>
          </w:tcPr>
          <w:p w14:paraId="22D0E353" w14:textId="3049BB8F" w:rsidR="002948CE" w:rsidRPr="005739E1" w:rsidRDefault="00EB3244" w:rsidP="003B4701">
            <w:pPr>
              <w:spacing w:before="60" w:after="60" w:line="240" w:lineRule="auto"/>
            </w:pPr>
            <w:r>
              <w:t>2022/</w:t>
            </w:r>
            <w:r w:rsidR="00EF080E">
              <w:t>20177</w:t>
            </w:r>
          </w:p>
        </w:tc>
      </w:tr>
      <w:tr w:rsidR="002948CE" w:rsidRPr="005739E1" w14:paraId="45D99419" w14:textId="77777777" w:rsidTr="00EB3244">
        <w:tc>
          <w:tcPr>
            <w:tcW w:w="1285" w:type="pct"/>
            <w:shd w:val="clear" w:color="auto" w:fill="auto"/>
          </w:tcPr>
          <w:p w14:paraId="1D815114" w14:textId="77777777" w:rsidR="002948CE" w:rsidRPr="005739E1" w:rsidRDefault="002948CE" w:rsidP="003B4701">
            <w:pPr>
              <w:spacing w:before="60" w:after="60" w:line="240" w:lineRule="auto"/>
              <w:rPr>
                <w:b/>
              </w:rPr>
            </w:pPr>
            <w:r w:rsidRPr="005739E1">
              <w:rPr>
                <w:b/>
              </w:rPr>
              <w:t>Date Issued:</w:t>
            </w:r>
          </w:p>
        </w:tc>
        <w:tc>
          <w:tcPr>
            <w:tcW w:w="1074" w:type="pct"/>
            <w:shd w:val="clear" w:color="auto" w:fill="auto"/>
          </w:tcPr>
          <w:p w14:paraId="0510351A" w14:textId="3520F217" w:rsidR="002948CE" w:rsidRPr="005739E1" w:rsidRDefault="00BC7F7B" w:rsidP="003B4701">
            <w:pPr>
              <w:spacing w:before="60" w:after="60" w:line="240" w:lineRule="auto"/>
            </w:pPr>
            <w:r>
              <w:t>December</w:t>
            </w:r>
            <w:r w:rsidR="00EB3244">
              <w:t xml:space="preserve"> 2022</w:t>
            </w:r>
          </w:p>
        </w:tc>
        <w:tc>
          <w:tcPr>
            <w:tcW w:w="1764" w:type="pct"/>
            <w:gridSpan w:val="2"/>
            <w:shd w:val="clear" w:color="auto" w:fill="auto"/>
          </w:tcPr>
          <w:p w14:paraId="59D1C8D6" w14:textId="38588540" w:rsidR="002948CE" w:rsidRPr="005739E1" w:rsidRDefault="002948CE" w:rsidP="003B4701">
            <w:pPr>
              <w:spacing w:before="60" w:after="60" w:line="240" w:lineRule="auto"/>
              <w:rPr>
                <w:b/>
              </w:rPr>
            </w:pPr>
            <w:r w:rsidRPr="005739E1">
              <w:rPr>
                <w:b/>
              </w:rPr>
              <w:t xml:space="preserve">Next </w:t>
            </w:r>
            <w:r w:rsidR="00026A62">
              <w:rPr>
                <w:b/>
              </w:rPr>
              <w:t xml:space="preserve">Major </w:t>
            </w:r>
            <w:r w:rsidRPr="005739E1">
              <w:rPr>
                <w:b/>
              </w:rPr>
              <w:t>Review Date:</w:t>
            </w:r>
          </w:p>
        </w:tc>
        <w:tc>
          <w:tcPr>
            <w:tcW w:w="877" w:type="pct"/>
            <w:shd w:val="clear" w:color="auto" w:fill="auto"/>
          </w:tcPr>
          <w:p w14:paraId="6012A1E4" w14:textId="598DE93A" w:rsidR="002948CE" w:rsidRPr="005739E1" w:rsidRDefault="00BB4E45" w:rsidP="003B4701">
            <w:pPr>
              <w:spacing w:before="60" w:after="60" w:line="240" w:lineRule="auto"/>
            </w:pPr>
            <w:r>
              <w:t>June</w:t>
            </w:r>
            <w:r w:rsidR="00EB3244">
              <w:t xml:space="preserve"> 202</w:t>
            </w:r>
            <w:r w:rsidR="002364EA">
              <w:t>7</w:t>
            </w:r>
          </w:p>
        </w:tc>
      </w:tr>
      <w:tr w:rsidR="002948CE" w:rsidRPr="005739E1" w14:paraId="1B81ED14" w14:textId="77777777" w:rsidTr="00EB3244">
        <w:tc>
          <w:tcPr>
            <w:tcW w:w="1285" w:type="pct"/>
            <w:shd w:val="clear" w:color="auto" w:fill="auto"/>
          </w:tcPr>
          <w:p w14:paraId="47136EFB" w14:textId="77777777" w:rsidR="002948CE" w:rsidRPr="005739E1" w:rsidRDefault="002948CE" w:rsidP="003B4701">
            <w:pPr>
              <w:spacing w:before="60" w:after="60" w:line="240" w:lineRule="auto"/>
              <w:rPr>
                <w:b/>
              </w:rPr>
            </w:pPr>
            <w:r w:rsidRPr="005739E1">
              <w:rPr>
                <w:b/>
              </w:rPr>
              <w:t>Prepared by:</w:t>
            </w:r>
          </w:p>
        </w:tc>
        <w:tc>
          <w:tcPr>
            <w:tcW w:w="1074" w:type="pct"/>
            <w:shd w:val="clear" w:color="auto" w:fill="auto"/>
          </w:tcPr>
          <w:p w14:paraId="4F955C3D" w14:textId="40944C6B" w:rsidR="002948CE" w:rsidRPr="00EB3244" w:rsidRDefault="002948CE" w:rsidP="003B4701">
            <w:pPr>
              <w:spacing w:before="60" w:after="60" w:line="240" w:lineRule="auto"/>
            </w:pPr>
          </w:p>
        </w:tc>
        <w:tc>
          <w:tcPr>
            <w:tcW w:w="2641" w:type="pct"/>
            <w:gridSpan w:val="3"/>
            <w:shd w:val="clear" w:color="auto" w:fill="auto"/>
          </w:tcPr>
          <w:p w14:paraId="30006DD2" w14:textId="5C5FAE77" w:rsidR="002948CE" w:rsidRPr="00EB3244" w:rsidRDefault="00EB3244" w:rsidP="003B4701">
            <w:pPr>
              <w:spacing w:before="60" w:after="60" w:line="240" w:lineRule="auto"/>
            </w:pPr>
            <w:r w:rsidRPr="00EB3244">
              <w:t>Inspector, Nuclear Safety</w:t>
            </w:r>
          </w:p>
        </w:tc>
      </w:tr>
      <w:tr w:rsidR="002948CE" w:rsidRPr="005739E1" w14:paraId="13F56B3C" w14:textId="77777777" w:rsidTr="00EB3244">
        <w:tc>
          <w:tcPr>
            <w:tcW w:w="1285" w:type="pct"/>
            <w:shd w:val="clear" w:color="auto" w:fill="auto"/>
          </w:tcPr>
          <w:p w14:paraId="6270DF4C" w14:textId="77777777" w:rsidR="002948CE" w:rsidRPr="005739E1" w:rsidRDefault="002948CE" w:rsidP="003B4701">
            <w:pPr>
              <w:spacing w:before="60" w:after="60" w:line="240" w:lineRule="auto"/>
              <w:rPr>
                <w:b/>
              </w:rPr>
            </w:pPr>
            <w:r w:rsidRPr="005739E1">
              <w:rPr>
                <w:b/>
              </w:rPr>
              <w:t>Approved by:</w:t>
            </w:r>
          </w:p>
        </w:tc>
        <w:tc>
          <w:tcPr>
            <w:tcW w:w="1074" w:type="pct"/>
            <w:shd w:val="clear" w:color="auto" w:fill="auto"/>
          </w:tcPr>
          <w:p w14:paraId="1F3347F2" w14:textId="14448203" w:rsidR="002948CE" w:rsidRPr="00EB3244" w:rsidRDefault="002948CE" w:rsidP="003B4701">
            <w:pPr>
              <w:spacing w:before="60" w:after="60" w:line="240" w:lineRule="auto"/>
            </w:pPr>
          </w:p>
        </w:tc>
        <w:tc>
          <w:tcPr>
            <w:tcW w:w="2641" w:type="pct"/>
            <w:gridSpan w:val="3"/>
            <w:shd w:val="clear" w:color="auto" w:fill="auto"/>
          </w:tcPr>
          <w:p w14:paraId="0D5BC085" w14:textId="3F68C46E" w:rsidR="002948CE" w:rsidRPr="00EB3244" w:rsidRDefault="00EB3244" w:rsidP="003B4701">
            <w:pPr>
              <w:spacing w:before="60" w:after="60" w:line="240" w:lineRule="auto"/>
            </w:pPr>
            <w:r w:rsidRPr="00EB3244">
              <w:t>Professional Lead</w:t>
            </w:r>
          </w:p>
        </w:tc>
      </w:tr>
      <w:tr w:rsidR="002948CE" w:rsidRPr="005739E1" w14:paraId="100BD2ED" w14:textId="77777777" w:rsidTr="00EB3244">
        <w:tc>
          <w:tcPr>
            <w:tcW w:w="1285" w:type="pct"/>
            <w:shd w:val="clear" w:color="auto" w:fill="auto"/>
          </w:tcPr>
          <w:p w14:paraId="491FAA1F" w14:textId="21E5828A" w:rsidR="002948CE" w:rsidRPr="005739E1" w:rsidRDefault="00BB5277" w:rsidP="003B4701">
            <w:pPr>
              <w:spacing w:before="60" w:after="60" w:line="240" w:lineRule="auto"/>
              <w:rPr>
                <w:b/>
              </w:rPr>
            </w:pPr>
            <w:r>
              <w:rPr>
                <w:b/>
              </w:rPr>
              <w:t>Professional Lead</w:t>
            </w:r>
            <w:r w:rsidR="002948CE" w:rsidRPr="005739E1">
              <w:rPr>
                <w:b/>
              </w:rPr>
              <w:t>:</w:t>
            </w:r>
          </w:p>
        </w:tc>
        <w:tc>
          <w:tcPr>
            <w:tcW w:w="1074" w:type="pct"/>
            <w:shd w:val="clear" w:color="auto" w:fill="auto"/>
          </w:tcPr>
          <w:p w14:paraId="5ECE527C" w14:textId="233C581A" w:rsidR="002948CE" w:rsidRPr="00EB3244" w:rsidRDefault="002948CE" w:rsidP="003B4701">
            <w:pPr>
              <w:spacing w:before="60" w:after="60" w:line="240" w:lineRule="auto"/>
            </w:pPr>
          </w:p>
        </w:tc>
        <w:tc>
          <w:tcPr>
            <w:tcW w:w="2641" w:type="pct"/>
            <w:gridSpan w:val="3"/>
            <w:shd w:val="clear" w:color="auto" w:fill="auto"/>
          </w:tcPr>
          <w:p w14:paraId="2C3F361D" w14:textId="1B52103E" w:rsidR="002948CE" w:rsidRPr="00EB3244" w:rsidRDefault="00EB3244" w:rsidP="003B4701">
            <w:pPr>
              <w:spacing w:before="60" w:after="60" w:line="240" w:lineRule="auto"/>
            </w:pPr>
            <w:r w:rsidRPr="00EB3244">
              <w:t>Professional Lead</w:t>
            </w:r>
          </w:p>
        </w:tc>
      </w:tr>
      <w:tr w:rsidR="002948CE" w:rsidRPr="005739E1" w14:paraId="1075F45F" w14:textId="77777777" w:rsidTr="002050C1">
        <w:tc>
          <w:tcPr>
            <w:tcW w:w="1285" w:type="pct"/>
            <w:shd w:val="clear" w:color="auto" w:fill="auto"/>
          </w:tcPr>
          <w:p w14:paraId="30A78027" w14:textId="77777777" w:rsidR="002948CE" w:rsidRPr="005739E1" w:rsidRDefault="002948CE" w:rsidP="003B4701">
            <w:pPr>
              <w:spacing w:before="60" w:after="60" w:line="240" w:lineRule="auto"/>
              <w:rPr>
                <w:b/>
              </w:rPr>
            </w:pPr>
            <w:r w:rsidRPr="005739E1">
              <w:rPr>
                <w:b/>
              </w:rPr>
              <w:t>Revision Commentary:</w:t>
            </w:r>
          </w:p>
        </w:tc>
        <w:tc>
          <w:tcPr>
            <w:tcW w:w="3715" w:type="pct"/>
            <w:gridSpan w:val="4"/>
            <w:shd w:val="clear" w:color="auto" w:fill="auto"/>
          </w:tcPr>
          <w:p w14:paraId="4E2A182C" w14:textId="68DCCEEB" w:rsidR="002948CE" w:rsidRDefault="00C13BC2" w:rsidP="003B4701">
            <w:pPr>
              <w:spacing w:before="60" w:after="60" w:line="240" w:lineRule="auto"/>
            </w:pPr>
            <w:r>
              <w:t xml:space="preserve">Issue 8: </w:t>
            </w:r>
            <w:r w:rsidR="00EB3244">
              <w:t>Updated to new template.</w:t>
            </w:r>
          </w:p>
          <w:p w14:paraId="79FAF957" w14:textId="23428CDC" w:rsidR="00EF080E" w:rsidRDefault="00EF080E" w:rsidP="003B4701">
            <w:pPr>
              <w:spacing w:before="60" w:after="60" w:line="240" w:lineRule="auto"/>
            </w:pPr>
            <w:r>
              <w:t>Minor improvements to existing text to improve clarity.</w:t>
            </w:r>
          </w:p>
          <w:p w14:paraId="719F3B8B" w14:textId="77777777" w:rsidR="00EB3244" w:rsidRDefault="00DC5D49" w:rsidP="003B4701">
            <w:pPr>
              <w:spacing w:before="60" w:after="60" w:line="240" w:lineRule="auto"/>
            </w:pPr>
            <w:r>
              <w:t>WENRA Reference Level update</w:t>
            </w:r>
            <w:r w:rsidR="006F23DC">
              <w:t xml:space="preserve">, </w:t>
            </w:r>
            <w:r w:rsidR="00EB3244">
              <w:t xml:space="preserve">Section </w:t>
            </w:r>
            <w:r w:rsidR="005E2173">
              <w:t xml:space="preserve">5.9 and 5.13 </w:t>
            </w:r>
            <w:r w:rsidR="00EB3244">
              <w:t xml:space="preserve">added to provide advice to inspectors in relation to assessing dutyholder arrangements concerning </w:t>
            </w:r>
            <w:r w:rsidR="005E2173">
              <w:t xml:space="preserve">moisture control </w:t>
            </w:r>
            <w:r w:rsidR="00531D0F">
              <w:t>and protection against</w:t>
            </w:r>
            <w:r w:rsidR="00EB3244">
              <w:t xml:space="preserve"> pathogens.</w:t>
            </w:r>
          </w:p>
          <w:p w14:paraId="24EC1889" w14:textId="0A662B7E" w:rsidR="00BC7F7B" w:rsidRPr="005739E1" w:rsidRDefault="00BA605A" w:rsidP="003B4701">
            <w:pPr>
              <w:spacing w:before="60" w:after="60" w:line="240" w:lineRule="auto"/>
            </w:pPr>
            <w:r>
              <w:t>Issue 8.1: Minor update to remove extant URLs from the document to mitigate potential configuration control issues arising because of changes to third-party web domains.</w:t>
            </w:r>
          </w:p>
        </w:tc>
      </w:tr>
    </w:tbl>
    <w:p w14:paraId="15FD0894" w14:textId="77777777" w:rsidR="00026A62" w:rsidRDefault="00026A62" w:rsidP="003E47FC">
      <w:pPr>
        <w:pStyle w:val="TOC1"/>
      </w:pPr>
    </w:p>
    <w:p w14:paraId="668FD59D" w14:textId="77777777" w:rsidR="00F5369C" w:rsidRDefault="00F5369C" w:rsidP="003E47FC">
      <w:pPr>
        <w:pStyle w:val="TOC1"/>
        <w:sectPr w:rsidR="00F5369C" w:rsidSect="007F21A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57" w:gutter="0"/>
          <w:cols w:space="708"/>
          <w:docGrid w:linePitch="360"/>
        </w:sectPr>
      </w:pPr>
    </w:p>
    <w:p w14:paraId="182CA79F" w14:textId="349F83CB" w:rsidR="0082316B" w:rsidRPr="00226C02" w:rsidRDefault="005739E1" w:rsidP="00226C02">
      <w:pPr>
        <w:rPr>
          <w:sz w:val="44"/>
          <w:szCs w:val="44"/>
        </w:rPr>
      </w:pPr>
      <w:r w:rsidRPr="00226C02">
        <w:rPr>
          <w:sz w:val="44"/>
          <w:szCs w:val="44"/>
        </w:rPr>
        <w:lastRenderedPageBreak/>
        <w:t>Table of Contents</w:t>
      </w:r>
    </w:p>
    <w:p w14:paraId="4D5924CB" w14:textId="09377E6A" w:rsidR="00BB4E45" w:rsidRDefault="00F5369C">
      <w:pPr>
        <w:pStyle w:val="TOC1"/>
        <w:rPr>
          <w:rFonts w:asciiTheme="minorHAnsi" w:eastAsiaTheme="minorEastAsia" w:hAnsiTheme="minorHAnsi" w:cstheme="minorBidi"/>
          <w:b w:val="0"/>
          <w:noProof/>
          <w:sz w:val="22"/>
          <w:szCs w:val="22"/>
          <w:lang w:eastAsia="en-GB"/>
        </w:rPr>
      </w:pPr>
      <w:r>
        <w:fldChar w:fldCharType="begin"/>
      </w:r>
      <w:r>
        <w:instrText xml:space="preserve"> TOC \o "1-2" \h \z \u </w:instrText>
      </w:r>
      <w:r>
        <w:fldChar w:fldCharType="separate"/>
      </w:r>
      <w:hyperlink w:anchor="_Toc108080660" w:history="1">
        <w:r w:rsidR="00BB4E45" w:rsidRPr="00AC719F">
          <w:rPr>
            <w:rStyle w:val="Hyperlink"/>
            <w:noProof/>
          </w:rPr>
          <w:t>1.</w:t>
        </w:r>
        <w:r w:rsidR="00BB4E45">
          <w:rPr>
            <w:rFonts w:asciiTheme="minorHAnsi" w:eastAsiaTheme="minorEastAsia" w:hAnsiTheme="minorHAnsi" w:cstheme="minorBidi"/>
            <w:b w:val="0"/>
            <w:noProof/>
            <w:sz w:val="22"/>
            <w:szCs w:val="22"/>
            <w:lang w:eastAsia="en-GB"/>
          </w:rPr>
          <w:tab/>
        </w:r>
        <w:r w:rsidR="00BB4E45" w:rsidRPr="00AC719F">
          <w:rPr>
            <w:rStyle w:val="Hyperlink"/>
            <w:noProof/>
          </w:rPr>
          <w:t>Introduction</w:t>
        </w:r>
        <w:r w:rsidR="00BB4E45">
          <w:rPr>
            <w:noProof/>
            <w:webHidden/>
          </w:rPr>
          <w:tab/>
        </w:r>
        <w:r w:rsidR="00BB4E45">
          <w:rPr>
            <w:noProof/>
            <w:webHidden/>
          </w:rPr>
          <w:fldChar w:fldCharType="begin"/>
        </w:r>
        <w:r w:rsidR="00BB4E45">
          <w:rPr>
            <w:noProof/>
            <w:webHidden/>
          </w:rPr>
          <w:instrText xml:space="preserve"> PAGEREF _Toc108080660 \h </w:instrText>
        </w:r>
        <w:r w:rsidR="00BB4E45">
          <w:rPr>
            <w:noProof/>
            <w:webHidden/>
          </w:rPr>
        </w:r>
        <w:r w:rsidR="00BB4E45">
          <w:rPr>
            <w:noProof/>
            <w:webHidden/>
          </w:rPr>
          <w:fldChar w:fldCharType="separate"/>
        </w:r>
        <w:r w:rsidR="00BB4E45">
          <w:rPr>
            <w:noProof/>
            <w:webHidden/>
          </w:rPr>
          <w:t>3</w:t>
        </w:r>
        <w:r w:rsidR="00BB4E45">
          <w:rPr>
            <w:noProof/>
            <w:webHidden/>
          </w:rPr>
          <w:fldChar w:fldCharType="end"/>
        </w:r>
      </w:hyperlink>
    </w:p>
    <w:p w14:paraId="6FE55097" w14:textId="227BBEBA" w:rsidR="00BB4E45" w:rsidRDefault="00353B1D">
      <w:pPr>
        <w:pStyle w:val="TOC1"/>
        <w:rPr>
          <w:rFonts w:asciiTheme="minorHAnsi" w:eastAsiaTheme="minorEastAsia" w:hAnsiTheme="minorHAnsi" w:cstheme="minorBidi"/>
          <w:b w:val="0"/>
          <w:noProof/>
          <w:sz w:val="22"/>
          <w:szCs w:val="22"/>
          <w:lang w:eastAsia="en-GB"/>
        </w:rPr>
      </w:pPr>
      <w:hyperlink w:anchor="_Toc108080661" w:history="1">
        <w:r w:rsidR="00BB4E45" w:rsidRPr="00AC719F">
          <w:rPr>
            <w:rStyle w:val="Hyperlink"/>
            <w:noProof/>
          </w:rPr>
          <w:t>2.</w:t>
        </w:r>
        <w:r w:rsidR="00BB4E45">
          <w:rPr>
            <w:rFonts w:asciiTheme="minorHAnsi" w:eastAsiaTheme="minorEastAsia" w:hAnsiTheme="minorHAnsi" w:cstheme="minorBidi"/>
            <w:b w:val="0"/>
            <w:noProof/>
            <w:sz w:val="22"/>
            <w:szCs w:val="22"/>
            <w:lang w:eastAsia="en-GB"/>
          </w:rPr>
          <w:tab/>
        </w:r>
        <w:r w:rsidR="00BB4E45" w:rsidRPr="00AC719F">
          <w:rPr>
            <w:rStyle w:val="Hyperlink"/>
            <w:noProof/>
          </w:rPr>
          <w:t>Purpose and Scope</w:t>
        </w:r>
        <w:r w:rsidR="00BB4E45">
          <w:rPr>
            <w:noProof/>
            <w:webHidden/>
          </w:rPr>
          <w:tab/>
        </w:r>
        <w:r w:rsidR="00BB4E45">
          <w:rPr>
            <w:noProof/>
            <w:webHidden/>
          </w:rPr>
          <w:fldChar w:fldCharType="begin"/>
        </w:r>
        <w:r w:rsidR="00BB4E45">
          <w:rPr>
            <w:noProof/>
            <w:webHidden/>
          </w:rPr>
          <w:instrText xml:space="preserve"> PAGEREF _Toc108080661 \h </w:instrText>
        </w:r>
        <w:r w:rsidR="00BB4E45">
          <w:rPr>
            <w:noProof/>
            <w:webHidden/>
          </w:rPr>
        </w:r>
        <w:r w:rsidR="00BB4E45">
          <w:rPr>
            <w:noProof/>
            <w:webHidden/>
          </w:rPr>
          <w:fldChar w:fldCharType="separate"/>
        </w:r>
        <w:r w:rsidR="00BB4E45">
          <w:rPr>
            <w:noProof/>
            <w:webHidden/>
          </w:rPr>
          <w:t>4</w:t>
        </w:r>
        <w:r w:rsidR="00BB4E45">
          <w:rPr>
            <w:noProof/>
            <w:webHidden/>
          </w:rPr>
          <w:fldChar w:fldCharType="end"/>
        </w:r>
      </w:hyperlink>
    </w:p>
    <w:p w14:paraId="4B51B0AF" w14:textId="38245737" w:rsidR="00BB4E45" w:rsidRDefault="00353B1D">
      <w:pPr>
        <w:pStyle w:val="TOC1"/>
        <w:rPr>
          <w:rFonts w:asciiTheme="minorHAnsi" w:eastAsiaTheme="minorEastAsia" w:hAnsiTheme="minorHAnsi" w:cstheme="minorBidi"/>
          <w:b w:val="0"/>
          <w:noProof/>
          <w:sz w:val="22"/>
          <w:szCs w:val="22"/>
          <w:lang w:eastAsia="en-GB"/>
        </w:rPr>
      </w:pPr>
      <w:hyperlink w:anchor="_Toc108080662" w:history="1">
        <w:r w:rsidR="00BB4E45" w:rsidRPr="00AC719F">
          <w:rPr>
            <w:rStyle w:val="Hyperlink"/>
            <w:noProof/>
          </w:rPr>
          <w:t>3.</w:t>
        </w:r>
        <w:r w:rsidR="00BB4E45">
          <w:rPr>
            <w:rFonts w:asciiTheme="minorHAnsi" w:eastAsiaTheme="minorEastAsia" w:hAnsiTheme="minorHAnsi" w:cstheme="minorBidi"/>
            <w:b w:val="0"/>
            <w:noProof/>
            <w:sz w:val="22"/>
            <w:szCs w:val="22"/>
            <w:lang w:eastAsia="en-GB"/>
          </w:rPr>
          <w:tab/>
        </w:r>
        <w:r w:rsidR="00BB4E45" w:rsidRPr="00AC719F">
          <w:rPr>
            <w:rStyle w:val="Hyperlink"/>
            <w:noProof/>
          </w:rPr>
          <w:t>Relationship to Licence and other Relevant Legislation</w:t>
        </w:r>
        <w:r w:rsidR="00BB4E45">
          <w:rPr>
            <w:noProof/>
            <w:webHidden/>
          </w:rPr>
          <w:tab/>
        </w:r>
        <w:r w:rsidR="00BB4E45">
          <w:rPr>
            <w:noProof/>
            <w:webHidden/>
          </w:rPr>
          <w:fldChar w:fldCharType="begin"/>
        </w:r>
        <w:r w:rsidR="00BB4E45">
          <w:rPr>
            <w:noProof/>
            <w:webHidden/>
          </w:rPr>
          <w:instrText xml:space="preserve"> PAGEREF _Toc108080662 \h </w:instrText>
        </w:r>
        <w:r w:rsidR="00BB4E45">
          <w:rPr>
            <w:noProof/>
            <w:webHidden/>
          </w:rPr>
        </w:r>
        <w:r w:rsidR="00BB4E45">
          <w:rPr>
            <w:noProof/>
            <w:webHidden/>
          </w:rPr>
          <w:fldChar w:fldCharType="separate"/>
        </w:r>
        <w:r w:rsidR="00BB4E45">
          <w:rPr>
            <w:noProof/>
            <w:webHidden/>
          </w:rPr>
          <w:t>5</w:t>
        </w:r>
        <w:r w:rsidR="00BB4E45">
          <w:rPr>
            <w:noProof/>
            <w:webHidden/>
          </w:rPr>
          <w:fldChar w:fldCharType="end"/>
        </w:r>
      </w:hyperlink>
    </w:p>
    <w:p w14:paraId="17F3FEEC" w14:textId="55EF36D6" w:rsidR="00BB4E45" w:rsidRDefault="00353B1D">
      <w:pPr>
        <w:pStyle w:val="TOC1"/>
        <w:rPr>
          <w:rFonts w:asciiTheme="minorHAnsi" w:eastAsiaTheme="minorEastAsia" w:hAnsiTheme="minorHAnsi" w:cstheme="minorBidi"/>
          <w:b w:val="0"/>
          <w:noProof/>
          <w:sz w:val="22"/>
          <w:szCs w:val="22"/>
          <w:lang w:eastAsia="en-GB"/>
        </w:rPr>
      </w:pPr>
      <w:hyperlink w:anchor="_Toc108080663" w:history="1">
        <w:r w:rsidR="00BB4E45" w:rsidRPr="00AC719F">
          <w:rPr>
            <w:rStyle w:val="Hyperlink"/>
            <w:noProof/>
          </w:rPr>
          <w:t>4.</w:t>
        </w:r>
        <w:r w:rsidR="00BB4E45">
          <w:rPr>
            <w:rFonts w:asciiTheme="minorHAnsi" w:eastAsiaTheme="minorEastAsia" w:hAnsiTheme="minorHAnsi" w:cstheme="minorBidi"/>
            <w:b w:val="0"/>
            <w:noProof/>
            <w:sz w:val="22"/>
            <w:szCs w:val="22"/>
            <w:lang w:eastAsia="en-GB"/>
          </w:rPr>
          <w:tab/>
        </w:r>
        <w:r w:rsidR="00BB4E45" w:rsidRPr="00AC719F">
          <w:rPr>
            <w:rStyle w:val="Hyperlink"/>
            <w:noProof/>
          </w:rPr>
          <w:t>Relationship to SAPs, WENRA Reference Levels and IAEA Safety Standards</w:t>
        </w:r>
        <w:r w:rsidR="00BB4E45">
          <w:rPr>
            <w:noProof/>
            <w:webHidden/>
          </w:rPr>
          <w:tab/>
        </w:r>
        <w:r w:rsidR="00BB4E45">
          <w:rPr>
            <w:noProof/>
            <w:webHidden/>
          </w:rPr>
          <w:fldChar w:fldCharType="begin"/>
        </w:r>
        <w:r w:rsidR="00BB4E45">
          <w:rPr>
            <w:noProof/>
            <w:webHidden/>
          </w:rPr>
          <w:instrText xml:space="preserve"> PAGEREF _Toc108080663 \h </w:instrText>
        </w:r>
        <w:r w:rsidR="00BB4E45">
          <w:rPr>
            <w:noProof/>
            <w:webHidden/>
          </w:rPr>
        </w:r>
        <w:r w:rsidR="00BB4E45">
          <w:rPr>
            <w:noProof/>
            <w:webHidden/>
          </w:rPr>
          <w:fldChar w:fldCharType="separate"/>
        </w:r>
        <w:r w:rsidR="00BB4E45">
          <w:rPr>
            <w:noProof/>
            <w:webHidden/>
          </w:rPr>
          <w:t>9</w:t>
        </w:r>
        <w:r w:rsidR="00BB4E45">
          <w:rPr>
            <w:noProof/>
            <w:webHidden/>
          </w:rPr>
          <w:fldChar w:fldCharType="end"/>
        </w:r>
      </w:hyperlink>
    </w:p>
    <w:p w14:paraId="068752F1" w14:textId="317AF423"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64" w:history="1">
        <w:r w:rsidR="00BB4E45" w:rsidRPr="00AC719F">
          <w:rPr>
            <w:rStyle w:val="Hyperlink"/>
            <w:noProof/>
          </w:rPr>
          <w:t>4.1.</w:t>
        </w:r>
        <w:r w:rsidR="00BB4E45">
          <w:rPr>
            <w:rFonts w:asciiTheme="minorHAnsi" w:eastAsiaTheme="minorEastAsia" w:hAnsiTheme="minorHAnsi" w:cstheme="minorBidi"/>
            <w:noProof/>
            <w:sz w:val="22"/>
            <w:szCs w:val="22"/>
            <w:lang w:eastAsia="en-GB"/>
          </w:rPr>
          <w:tab/>
        </w:r>
        <w:r w:rsidR="00BB4E45" w:rsidRPr="00AC719F">
          <w:rPr>
            <w:rStyle w:val="Hyperlink"/>
            <w:noProof/>
          </w:rPr>
          <w:t>Safety Assessment Principles</w:t>
        </w:r>
        <w:r w:rsidR="00BB4E45">
          <w:rPr>
            <w:noProof/>
            <w:webHidden/>
          </w:rPr>
          <w:tab/>
        </w:r>
        <w:r w:rsidR="00BB4E45">
          <w:rPr>
            <w:noProof/>
            <w:webHidden/>
          </w:rPr>
          <w:fldChar w:fldCharType="begin"/>
        </w:r>
        <w:r w:rsidR="00BB4E45">
          <w:rPr>
            <w:noProof/>
            <w:webHidden/>
          </w:rPr>
          <w:instrText xml:space="preserve"> PAGEREF _Toc108080664 \h </w:instrText>
        </w:r>
        <w:r w:rsidR="00BB4E45">
          <w:rPr>
            <w:noProof/>
            <w:webHidden/>
          </w:rPr>
        </w:r>
        <w:r w:rsidR="00BB4E45">
          <w:rPr>
            <w:noProof/>
            <w:webHidden/>
          </w:rPr>
          <w:fldChar w:fldCharType="separate"/>
        </w:r>
        <w:r w:rsidR="00BB4E45">
          <w:rPr>
            <w:noProof/>
            <w:webHidden/>
          </w:rPr>
          <w:t>9</w:t>
        </w:r>
        <w:r w:rsidR="00BB4E45">
          <w:rPr>
            <w:noProof/>
            <w:webHidden/>
          </w:rPr>
          <w:fldChar w:fldCharType="end"/>
        </w:r>
      </w:hyperlink>
    </w:p>
    <w:p w14:paraId="1085ABAA" w14:textId="31D053EC"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65" w:history="1">
        <w:r w:rsidR="00BB4E45" w:rsidRPr="00AC719F">
          <w:rPr>
            <w:rStyle w:val="Hyperlink"/>
            <w:noProof/>
          </w:rPr>
          <w:t>4.2.</w:t>
        </w:r>
        <w:r w:rsidR="00BB4E45">
          <w:rPr>
            <w:rFonts w:asciiTheme="minorHAnsi" w:eastAsiaTheme="minorEastAsia" w:hAnsiTheme="minorHAnsi" w:cstheme="minorBidi"/>
            <w:noProof/>
            <w:sz w:val="22"/>
            <w:szCs w:val="22"/>
            <w:lang w:eastAsia="en-GB"/>
          </w:rPr>
          <w:tab/>
        </w:r>
        <w:r w:rsidR="00BB4E45" w:rsidRPr="00AC719F">
          <w:rPr>
            <w:rStyle w:val="Hyperlink"/>
            <w:noProof/>
          </w:rPr>
          <w:t>Technical Assessment Guides</w:t>
        </w:r>
        <w:r w:rsidR="00BB4E45">
          <w:rPr>
            <w:noProof/>
            <w:webHidden/>
          </w:rPr>
          <w:tab/>
        </w:r>
        <w:r w:rsidR="00BB4E45">
          <w:rPr>
            <w:noProof/>
            <w:webHidden/>
          </w:rPr>
          <w:fldChar w:fldCharType="begin"/>
        </w:r>
        <w:r w:rsidR="00BB4E45">
          <w:rPr>
            <w:noProof/>
            <w:webHidden/>
          </w:rPr>
          <w:instrText xml:space="preserve"> PAGEREF _Toc108080665 \h </w:instrText>
        </w:r>
        <w:r w:rsidR="00BB4E45">
          <w:rPr>
            <w:noProof/>
            <w:webHidden/>
          </w:rPr>
        </w:r>
        <w:r w:rsidR="00BB4E45">
          <w:rPr>
            <w:noProof/>
            <w:webHidden/>
          </w:rPr>
          <w:fldChar w:fldCharType="separate"/>
        </w:r>
        <w:r w:rsidR="00BB4E45">
          <w:rPr>
            <w:noProof/>
            <w:webHidden/>
          </w:rPr>
          <w:t>13</w:t>
        </w:r>
        <w:r w:rsidR="00BB4E45">
          <w:rPr>
            <w:noProof/>
            <w:webHidden/>
          </w:rPr>
          <w:fldChar w:fldCharType="end"/>
        </w:r>
      </w:hyperlink>
    </w:p>
    <w:p w14:paraId="73175080" w14:textId="1ED74743"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66" w:history="1">
        <w:r w:rsidR="00BB4E45" w:rsidRPr="00AC719F">
          <w:rPr>
            <w:rStyle w:val="Hyperlink"/>
            <w:noProof/>
          </w:rPr>
          <w:t>4.3.</w:t>
        </w:r>
        <w:r w:rsidR="00BB4E45">
          <w:rPr>
            <w:rFonts w:asciiTheme="minorHAnsi" w:eastAsiaTheme="minorEastAsia" w:hAnsiTheme="minorHAnsi" w:cstheme="minorBidi"/>
            <w:noProof/>
            <w:sz w:val="22"/>
            <w:szCs w:val="22"/>
            <w:lang w:eastAsia="en-GB"/>
          </w:rPr>
          <w:tab/>
        </w:r>
        <w:r w:rsidR="00BB4E45" w:rsidRPr="00AC719F">
          <w:rPr>
            <w:rStyle w:val="Hyperlink"/>
            <w:noProof/>
          </w:rPr>
          <w:t>Western European Nuclear Regulators Association</w:t>
        </w:r>
        <w:r w:rsidR="00BB4E45">
          <w:rPr>
            <w:noProof/>
            <w:webHidden/>
          </w:rPr>
          <w:tab/>
        </w:r>
        <w:r w:rsidR="00BB4E45">
          <w:rPr>
            <w:noProof/>
            <w:webHidden/>
          </w:rPr>
          <w:fldChar w:fldCharType="begin"/>
        </w:r>
        <w:r w:rsidR="00BB4E45">
          <w:rPr>
            <w:noProof/>
            <w:webHidden/>
          </w:rPr>
          <w:instrText xml:space="preserve"> PAGEREF _Toc108080666 \h </w:instrText>
        </w:r>
        <w:r w:rsidR="00BB4E45">
          <w:rPr>
            <w:noProof/>
            <w:webHidden/>
          </w:rPr>
        </w:r>
        <w:r w:rsidR="00BB4E45">
          <w:rPr>
            <w:noProof/>
            <w:webHidden/>
          </w:rPr>
          <w:fldChar w:fldCharType="separate"/>
        </w:r>
        <w:r w:rsidR="00BB4E45">
          <w:rPr>
            <w:noProof/>
            <w:webHidden/>
          </w:rPr>
          <w:t>14</w:t>
        </w:r>
        <w:r w:rsidR="00BB4E45">
          <w:rPr>
            <w:noProof/>
            <w:webHidden/>
          </w:rPr>
          <w:fldChar w:fldCharType="end"/>
        </w:r>
      </w:hyperlink>
    </w:p>
    <w:p w14:paraId="60784418" w14:textId="24FB5DA7"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67" w:history="1">
        <w:r w:rsidR="00BB4E45" w:rsidRPr="00AC719F">
          <w:rPr>
            <w:rStyle w:val="Hyperlink"/>
            <w:noProof/>
          </w:rPr>
          <w:t>4.4.</w:t>
        </w:r>
        <w:r w:rsidR="00BB4E45">
          <w:rPr>
            <w:rFonts w:asciiTheme="minorHAnsi" w:eastAsiaTheme="minorEastAsia" w:hAnsiTheme="minorHAnsi" w:cstheme="minorBidi"/>
            <w:noProof/>
            <w:sz w:val="22"/>
            <w:szCs w:val="22"/>
            <w:lang w:eastAsia="en-GB"/>
          </w:rPr>
          <w:tab/>
        </w:r>
        <w:r w:rsidR="00BB4E45" w:rsidRPr="00AC719F">
          <w:rPr>
            <w:rStyle w:val="Hyperlink"/>
            <w:noProof/>
          </w:rPr>
          <w:t>International Atomic Energy Agency</w:t>
        </w:r>
        <w:r w:rsidR="00BB4E45">
          <w:rPr>
            <w:noProof/>
            <w:webHidden/>
          </w:rPr>
          <w:tab/>
        </w:r>
        <w:r w:rsidR="00BB4E45">
          <w:rPr>
            <w:noProof/>
            <w:webHidden/>
          </w:rPr>
          <w:fldChar w:fldCharType="begin"/>
        </w:r>
        <w:r w:rsidR="00BB4E45">
          <w:rPr>
            <w:noProof/>
            <w:webHidden/>
          </w:rPr>
          <w:instrText xml:space="preserve"> PAGEREF _Toc108080667 \h </w:instrText>
        </w:r>
        <w:r w:rsidR="00BB4E45">
          <w:rPr>
            <w:noProof/>
            <w:webHidden/>
          </w:rPr>
        </w:r>
        <w:r w:rsidR="00BB4E45">
          <w:rPr>
            <w:noProof/>
            <w:webHidden/>
          </w:rPr>
          <w:fldChar w:fldCharType="separate"/>
        </w:r>
        <w:r w:rsidR="00BB4E45">
          <w:rPr>
            <w:noProof/>
            <w:webHidden/>
          </w:rPr>
          <w:t>15</w:t>
        </w:r>
        <w:r w:rsidR="00BB4E45">
          <w:rPr>
            <w:noProof/>
            <w:webHidden/>
          </w:rPr>
          <w:fldChar w:fldCharType="end"/>
        </w:r>
      </w:hyperlink>
    </w:p>
    <w:p w14:paraId="00D947D5" w14:textId="553CD2B7"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68" w:history="1">
        <w:r w:rsidR="00BB4E45" w:rsidRPr="00AC719F">
          <w:rPr>
            <w:rStyle w:val="Hyperlink"/>
            <w:noProof/>
          </w:rPr>
          <w:t>4.5.</w:t>
        </w:r>
        <w:r w:rsidR="00BB4E45">
          <w:rPr>
            <w:rFonts w:asciiTheme="minorHAnsi" w:eastAsiaTheme="minorEastAsia" w:hAnsiTheme="minorHAnsi" w:cstheme="minorBidi"/>
            <w:noProof/>
            <w:sz w:val="22"/>
            <w:szCs w:val="22"/>
            <w:lang w:eastAsia="en-GB"/>
          </w:rPr>
          <w:tab/>
        </w:r>
        <w:r w:rsidR="00BB4E45" w:rsidRPr="00AC719F">
          <w:rPr>
            <w:rStyle w:val="Hyperlink"/>
            <w:noProof/>
          </w:rPr>
          <w:t>Nuclear Energy Agency</w:t>
        </w:r>
        <w:r w:rsidR="00BB4E45">
          <w:rPr>
            <w:noProof/>
            <w:webHidden/>
          </w:rPr>
          <w:tab/>
        </w:r>
        <w:r w:rsidR="00BB4E45">
          <w:rPr>
            <w:noProof/>
            <w:webHidden/>
          </w:rPr>
          <w:fldChar w:fldCharType="begin"/>
        </w:r>
        <w:r w:rsidR="00BB4E45">
          <w:rPr>
            <w:noProof/>
            <w:webHidden/>
          </w:rPr>
          <w:instrText xml:space="preserve"> PAGEREF _Toc108080668 \h </w:instrText>
        </w:r>
        <w:r w:rsidR="00BB4E45">
          <w:rPr>
            <w:noProof/>
            <w:webHidden/>
          </w:rPr>
        </w:r>
        <w:r w:rsidR="00BB4E45">
          <w:rPr>
            <w:noProof/>
            <w:webHidden/>
          </w:rPr>
          <w:fldChar w:fldCharType="separate"/>
        </w:r>
        <w:r w:rsidR="00BB4E45">
          <w:rPr>
            <w:noProof/>
            <w:webHidden/>
          </w:rPr>
          <w:t>15</w:t>
        </w:r>
        <w:r w:rsidR="00BB4E45">
          <w:rPr>
            <w:noProof/>
            <w:webHidden/>
          </w:rPr>
          <w:fldChar w:fldCharType="end"/>
        </w:r>
      </w:hyperlink>
    </w:p>
    <w:p w14:paraId="2AA55434" w14:textId="09635E94"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69" w:history="1">
        <w:r w:rsidR="00BB4E45" w:rsidRPr="00AC719F">
          <w:rPr>
            <w:rStyle w:val="Hyperlink"/>
            <w:noProof/>
          </w:rPr>
          <w:t>4.6.</w:t>
        </w:r>
        <w:r w:rsidR="00BB4E45">
          <w:rPr>
            <w:rFonts w:asciiTheme="minorHAnsi" w:eastAsiaTheme="minorEastAsia" w:hAnsiTheme="minorHAnsi" w:cstheme="minorBidi"/>
            <w:noProof/>
            <w:sz w:val="22"/>
            <w:szCs w:val="22"/>
            <w:lang w:eastAsia="en-GB"/>
          </w:rPr>
          <w:tab/>
        </w:r>
        <w:r w:rsidR="00BB4E45" w:rsidRPr="00AC719F">
          <w:rPr>
            <w:rStyle w:val="Hyperlink"/>
            <w:noProof/>
          </w:rPr>
          <w:t>International Guidance</w:t>
        </w:r>
        <w:r w:rsidR="00BB4E45">
          <w:rPr>
            <w:noProof/>
            <w:webHidden/>
          </w:rPr>
          <w:tab/>
        </w:r>
        <w:r w:rsidR="00BB4E45">
          <w:rPr>
            <w:noProof/>
            <w:webHidden/>
          </w:rPr>
          <w:fldChar w:fldCharType="begin"/>
        </w:r>
        <w:r w:rsidR="00BB4E45">
          <w:rPr>
            <w:noProof/>
            <w:webHidden/>
          </w:rPr>
          <w:instrText xml:space="preserve"> PAGEREF _Toc108080669 \h </w:instrText>
        </w:r>
        <w:r w:rsidR="00BB4E45">
          <w:rPr>
            <w:noProof/>
            <w:webHidden/>
          </w:rPr>
        </w:r>
        <w:r w:rsidR="00BB4E45">
          <w:rPr>
            <w:noProof/>
            <w:webHidden/>
          </w:rPr>
          <w:fldChar w:fldCharType="separate"/>
        </w:r>
        <w:r w:rsidR="00BB4E45">
          <w:rPr>
            <w:noProof/>
            <w:webHidden/>
          </w:rPr>
          <w:t>16</w:t>
        </w:r>
        <w:r w:rsidR="00BB4E45">
          <w:rPr>
            <w:noProof/>
            <w:webHidden/>
          </w:rPr>
          <w:fldChar w:fldCharType="end"/>
        </w:r>
      </w:hyperlink>
    </w:p>
    <w:p w14:paraId="239C0D9C" w14:textId="09F85E3B"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0" w:history="1">
        <w:r w:rsidR="00BB4E45" w:rsidRPr="00AC719F">
          <w:rPr>
            <w:rStyle w:val="Hyperlink"/>
            <w:noProof/>
          </w:rPr>
          <w:t>4.7.</w:t>
        </w:r>
        <w:r w:rsidR="00BB4E45">
          <w:rPr>
            <w:rFonts w:asciiTheme="minorHAnsi" w:eastAsiaTheme="minorEastAsia" w:hAnsiTheme="minorHAnsi" w:cstheme="minorBidi"/>
            <w:noProof/>
            <w:sz w:val="22"/>
            <w:szCs w:val="22"/>
            <w:lang w:eastAsia="en-GB"/>
          </w:rPr>
          <w:tab/>
        </w:r>
        <w:r w:rsidR="00BB4E45" w:rsidRPr="00AC719F">
          <w:rPr>
            <w:rStyle w:val="Hyperlink"/>
            <w:noProof/>
          </w:rPr>
          <w:t>National Guidance</w:t>
        </w:r>
        <w:r w:rsidR="00BB4E45">
          <w:rPr>
            <w:noProof/>
            <w:webHidden/>
          </w:rPr>
          <w:tab/>
        </w:r>
        <w:r w:rsidR="00BB4E45">
          <w:rPr>
            <w:noProof/>
            <w:webHidden/>
          </w:rPr>
          <w:fldChar w:fldCharType="begin"/>
        </w:r>
        <w:r w:rsidR="00BB4E45">
          <w:rPr>
            <w:noProof/>
            <w:webHidden/>
          </w:rPr>
          <w:instrText xml:space="preserve"> PAGEREF _Toc108080670 \h </w:instrText>
        </w:r>
        <w:r w:rsidR="00BB4E45">
          <w:rPr>
            <w:noProof/>
            <w:webHidden/>
          </w:rPr>
        </w:r>
        <w:r w:rsidR="00BB4E45">
          <w:rPr>
            <w:noProof/>
            <w:webHidden/>
          </w:rPr>
          <w:fldChar w:fldCharType="separate"/>
        </w:r>
        <w:r w:rsidR="00BB4E45">
          <w:rPr>
            <w:noProof/>
            <w:webHidden/>
          </w:rPr>
          <w:t>16</w:t>
        </w:r>
        <w:r w:rsidR="00BB4E45">
          <w:rPr>
            <w:noProof/>
            <w:webHidden/>
          </w:rPr>
          <w:fldChar w:fldCharType="end"/>
        </w:r>
      </w:hyperlink>
    </w:p>
    <w:p w14:paraId="34C2D9ED" w14:textId="07DCB68C" w:rsidR="00BB4E45" w:rsidRDefault="00353B1D">
      <w:pPr>
        <w:pStyle w:val="TOC1"/>
        <w:rPr>
          <w:rFonts w:asciiTheme="minorHAnsi" w:eastAsiaTheme="minorEastAsia" w:hAnsiTheme="minorHAnsi" w:cstheme="minorBidi"/>
          <w:b w:val="0"/>
          <w:noProof/>
          <w:sz w:val="22"/>
          <w:szCs w:val="22"/>
          <w:lang w:eastAsia="en-GB"/>
        </w:rPr>
      </w:pPr>
      <w:hyperlink w:anchor="_Toc108080671" w:history="1">
        <w:r w:rsidR="00BB4E45" w:rsidRPr="00AC719F">
          <w:rPr>
            <w:rStyle w:val="Hyperlink"/>
            <w:noProof/>
          </w:rPr>
          <w:t>5.</w:t>
        </w:r>
        <w:r w:rsidR="00BB4E45">
          <w:rPr>
            <w:rFonts w:asciiTheme="minorHAnsi" w:eastAsiaTheme="minorEastAsia" w:hAnsiTheme="minorHAnsi" w:cstheme="minorBidi"/>
            <w:b w:val="0"/>
            <w:noProof/>
            <w:sz w:val="22"/>
            <w:szCs w:val="22"/>
            <w:lang w:eastAsia="en-GB"/>
          </w:rPr>
          <w:tab/>
        </w:r>
        <w:r w:rsidR="00BB4E45" w:rsidRPr="00AC719F">
          <w:rPr>
            <w:rStyle w:val="Hyperlink"/>
            <w:noProof/>
          </w:rPr>
          <w:t>Advice to Inspectors</w:t>
        </w:r>
        <w:r w:rsidR="00BB4E45">
          <w:rPr>
            <w:noProof/>
            <w:webHidden/>
          </w:rPr>
          <w:tab/>
        </w:r>
        <w:r w:rsidR="00BB4E45">
          <w:rPr>
            <w:noProof/>
            <w:webHidden/>
          </w:rPr>
          <w:fldChar w:fldCharType="begin"/>
        </w:r>
        <w:r w:rsidR="00BB4E45">
          <w:rPr>
            <w:noProof/>
            <w:webHidden/>
          </w:rPr>
          <w:instrText xml:space="preserve"> PAGEREF _Toc108080671 \h </w:instrText>
        </w:r>
        <w:r w:rsidR="00BB4E45">
          <w:rPr>
            <w:noProof/>
            <w:webHidden/>
          </w:rPr>
        </w:r>
        <w:r w:rsidR="00BB4E45">
          <w:rPr>
            <w:noProof/>
            <w:webHidden/>
          </w:rPr>
          <w:fldChar w:fldCharType="separate"/>
        </w:r>
        <w:r w:rsidR="00BB4E45">
          <w:rPr>
            <w:noProof/>
            <w:webHidden/>
          </w:rPr>
          <w:t>18</w:t>
        </w:r>
        <w:r w:rsidR="00BB4E45">
          <w:rPr>
            <w:noProof/>
            <w:webHidden/>
          </w:rPr>
          <w:fldChar w:fldCharType="end"/>
        </w:r>
      </w:hyperlink>
    </w:p>
    <w:p w14:paraId="322F166D" w14:textId="38EC7122"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2" w:history="1">
        <w:r w:rsidR="00BB4E45" w:rsidRPr="00AC719F">
          <w:rPr>
            <w:rStyle w:val="Hyperlink"/>
            <w:noProof/>
          </w:rPr>
          <w:t>5.1.</w:t>
        </w:r>
        <w:r w:rsidR="00BB4E45">
          <w:rPr>
            <w:rFonts w:asciiTheme="minorHAnsi" w:eastAsiaTheme="minorEastAsia" w:hAnsiTheme="minorHAnsi" w:cstheme="minorBidi"/>
            <w:noProof/>
            <w:sz w:val="22"/>
            <w:szCs w:val="22"/>
            <w:lang w:eastAsia="en-GB"/>
          </w:rPr>
          <w:tab/>
        </w:r>
        <w:r w:rsidR="00BB4E45" w:rsidRPr="00AC719F">
          <w:rPr>
            <w:rStyle w:val="Hyperlink"/>
            <w:noProof/>
          </w:rPr>
          <w:t>General principles</w:t>
        </w:r>
        <w:r w:rsidR="00BB4E45">
          <w:rPr>
            <w:noProof/>
            <w:webHidden/>
          </w:rPr>
          <w:tab/>
        </w:r>
        <w:r w:rsidR="00BB4E45">
          <w:rPr>
            <w:noProof/>
            <w:webHidden/>
          </w:rPr>
          <w:fldChar w:fldCharType="begin"/>
        </w:r>
        <w:r w:rsidR="00BB4E45">
          <w:rPr>
            <w:noProof/>
            <w:webHidden/>
          </w:rPr>
          <w:instrText xml:space="preserve"> PAGEREF _Toc108080672 \h </w:instrText>
        </w:r>
        <w:r w:rsidR="00BB4E45">
          <w:rPr>
            <w:noProof/>
            <w:webHidden/>
          </w:rPr>
        </w:r>
        <w:r w:rsidR="00BB4E45">
          <w:rPr>
            <w:noProof/>
            <w:webHidden/>
          </w:rPr>
          <w:fldChar w:fldCharType="separate"/>
        </w:r>
        <w:r w:rsidR="00BB4E45">
          <w:rPr>
            <w:noProof/>
            <w:webHidden/>
          </w:rPr>
          <w:t>19</w:t>
        </w:r>
        <w:r w:rsidR="00BB4E45">
          <w:rPr>
            <w:noProof/>
            <w:webHidden/>
          </w:rPr>
          <w:fldChar w:fldCharType="end"/>
        </w:r>
      </w:hyperlink>
    </w:p>
    <w:p w14:paraId="537C3411" w14:textId="6A76C5A6"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3" w:history="1">
        <w:r w:rsidR="00BB4E45" w:rsidRPr="00AC719F">
          <w:rPr>
            <w:rStyle w:val="Hyperlink"/>
            <w:noProof/>
          </w:rPr>
          <w:t>5.2.</w:t>
        </w:r>
        <w:r w:rsidR="00BB4E45">
          <w:rPr>
            <w:rFonts w:asciiTheme="minorHAnsi" w:eastAsiaTheme="minorEastAsia" w:hAnsiTheme="minorHAnsi" w:cstheme="minorBidi"/>
            <w:noProof/>
            <w:sz w:val="22"/>
            <w:szCs w:val="22"/>
            <w:lang w:eastAsia="en-GB"/>
          </w:rPr>
          <w:tab/>
        </w:r>
        <w:r w:rsidR="00BB4E45" w:rsidRPr="00AC719F">
          <w:rPr>
            <w:rStyle w:val="Hyperlink"/>
            <w:noProof/>
          </w:rPr>
          <w:t>Air supply systems</w:t>
        </w:r>
        <w:r w:rsidR="00BB4E45">
          <w:rPr>
            <w:noProof/>
            <w:webHidden/>
          </w:rPr>
          <w:tab/>
        </w:r>
        <w:r w:rsidR="00BB4E45">
          <w:rPr>
            <w:noProof/>
            <w:webHidden/>
          </w:rPr>
          <w:fldChar w:fldCharType="begin"/>
        </w:r>
        <w:r w:rsidR="00BB4E45">
          <w:rPr>
            <w:noProof/>
            <w:webHidden/>
          </w:rPr>
          <w:instrText xml:space="preserve"> PAGEREF _Toc108080673 \h </w:instrText>
        </w:r>
        <w:r w:rsidR="00BB4E45">
          <w:rPr>
            <w:noProof/>
            <w:webHidden/>
          </w:rPr>
        </w:r>
        <w:r w:rsidR="00BB4E45">
          <w:rPr>
            <w:noProof/>
            <w:webHidden/>
          </w:rPr>
          <w:fldChar w:fldCharType="separate"/>
        </w:r>
        <w:r w:rsidR="00BB4E45">
          <w:rPr>
            <w:noProof/>
            <w:webHidden/>
          </w:rPr>
          <w:t>24</w:t>
        </w:r>
        <w:r w:rsidR="00BB4E45">
          <w:rPr>
            <w:noProof/>
            <w:webHidden/>
          </w:rPr>
          <w:fldChar w:fldCharType="end"/>
        </w:r>
      </w:hyperlink>
    </w:p>
    <w:p w14:paraId="5EE657EA" w14:textId="51170E81"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4" w:history="1">
        <w:r w:rsidR="00BB4E45" w:rsidRPr="00AC719F">
          <w:rPr>
            <w:rStyle w:val="Hyperlink"/>
            <w:noProof/>
          </w:rPr>
          <w:t>5.3.</w:t>
        </w:r>
        <w:r w:rsidR="00BB4E45">
          <w:rPr>
            <w:rFonts w:asciiTheme="minorHAnsi" w:eastAsiaTheme="minorEastAsia" w:hAnsiTheme="minorHAnsi" w:cstheme="minorBidi"/>
            <w:noProof/>
            <w:sz w:val="22"/>
            <w:szCs w:val="22"/>
            <w:lang w:eastAsia="en-GB"/>
          </w:rPr>
          <w:tab/>
        </w:r>
        <w:r w:rsidR="00BB4E45" w:rsidRPr="00AC719F">
          <w:rPr>
            <w:rStyle w:val="Hyperlink"/>
            <w:noProof/>
          </w:rPr>
          <w:t>Ductwork</w:t>
        </w:r>
        <w:r w:rsidR="00BB4E45">
          <w:rPr>
            <w:noProof/>
            <w:webHidden/>
          </w:rPr>
          <w:tab/>
        </w:r>
        <w:r w:rsidR="00BB4E45">
          <w:rPr>
            <w:noProof/>
            <w:webHidden/>
          </w:rPr>
          <w:fldChar w:fldCharType="begin"/>
        </w:r>
        <w:r w:rsidR="00BB4E45">
          <w:rPr>
            <w:noProof/>
            <w:webHidden/>
          </w:rPr>
          <w:instrText xml:space="preserve"> PAGEREF _Toc108080674 \h </w:instrText>
        </w:r>
        <w:r w:rsidR="00BB4E45">
          <w:rPr>
            <w:noProof/>
            <w:webHidden/>
          </w:rPr>
        </w:r>
        <w:r w:rsidR="00BB4E45">
          <w:rPr>
            <w:noProof/>
            <w:webHidden/>
          </w:rPr>
          <w:fldChar w:fldCharType="separate"/>
        </w:r>
        <w:r w:rsidR="00BB4E45">
          <w:rPr>
            <w:noProof/>
            <w:webHidden/>
          </w:rPr>
          <w:t>25</w:t>
        </w:r>
        <w:r w:rsidR="00BB4E45">
          <w:rPr>
            <w:noProof/>
            <w:webHidden/>
          </w:rPr>
          <w:fldChar w:fldCharType="end"/>
        </w:r>
      </w:hyperlink>
    </w:p>
    <w:p w14:paraId="45C7852C" w14:textId="78BA270E"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5" w:history="1">
        <w:r w:rsidR="00BB4E45" w:rsidRPr="00AC719F">
          <w:rPr>
            <w:rStyle w:val="Hyperlink"/>
            <w:noProof/>
          </w:rPr>
          <w:t>5.4.</w:t>
        </w:r>
        <w:r w:rsidR="00BB4E45">
          <w:rPr>
            <w:rFonts w:asciiTheme="minorHAnsi" w:eastAsiaTheme="minorEastAsia" w:hAnsiTheme="minorHAnsi" w:cstheme="minorBidi"/>
            <w:noProof/>
            <w:sz w:val="22"/>
            <w:szCs w:val="22"/>
            <w:lang w:eastAsia="en-GB"/>
          </w:rPr>
          <w:tab/>
        </w:r>
        <w:r w:rsidR="00BB4E45" w:rsidRPr="00AC719F">
          <w:rPr>
            <w:rStyle w:val="Hyperlink"/>
            <w:noProof/>
          </w:rPr>
          <w:t>Glove boxes</w:t>
        </w:r>
        <w:r w:rsidR="00BB4E45">
          <w:rPr>
            <w:noProof/>
            <w:webHidden/>
          </w:rPr>
          <w:tab/>
        </w:r>
        <w:r w:rsidR="00BB4E45">
          <w:rPr>
            <w:noProof/>
            <w:webHidden/>
          </w:rPr>
          <w:fldChar w:fldCharType="begin"/>
        </w:r>
        <w:r w:rsidR="00BB4E45">
          <w:rPr>
            <w:noProof/>
            <w:webHidden/>
          </w:rPr>
          <w:instrText xml:space="preserve"> PAGEREF _Toc108080675 \h </w:instrText>
        </w:r>
        <w:r w:rsidR="00BB4E45">
          <w:rPr>
            <w:noProof/>
            <w:webHidden/>
          </w:rPr>
        </w:r>
        <w:r w:rsidR="00BB4E45">
          <w:rPr>
            <w:noProof/>
            <w:webHidden/>
          </w:rPr>
          <w:fldChar w:fldCharType="separate"/>
        </w:r>
        <w:r w:rsidR="00BB4E45">
          <w:rPr>
            <w:noProof/>
            <w:webHidden/>
          </w:rPr>
          <w:t>26</w:t>
        </w:r>
        <w:r w:rsidR="00BB4E45">
          <w:rPr>
            <w:noProof/>
            <w:webHidden/>
          </w:rPr>
          <w:fldChar w:fldCharType="end"/>
        </w:r>
      </w:hyperlink>
    </w:p>
    <w:p w14:paraId="124CC8AC" w14:textId="1EE4C8B7"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6" w:history="1">
        <w:r w:rsidR="00BB4E45" w:rsidRPr="00AC719F">
          <w:rPr>
            <w:rStyle w:val="Hyperlink"/>
            <w:noProof/>
          </w:rPr>
          <w:t>5.5.</w:t>
        </w:r>
        <w:r w:rsidR="00BB4E45">
          <w:rPr>
            <w:rFonts w:asciiTheme="minorHAnsi" w:eastAsiaTheme="minorEastAsia" w:hAnsiTheme="minorHAnsi" w:cstheme="minorBidi"/>
            <w:noProof/>
            <w:sz w:val="22"/>
            <w:szCs w:val="22"/>
            <w:lang w:eastAsia="en-GB"/>
          </w:rPr>
          <w:tab/>
        </w:r>
        <w:r w:rsidR="00BB4E45" w:rsidRPr="00AC719F">
          <w:rPr>
            <w:rStyle w:val="Hyperlink"/>
            <w:noProof/>
          </w:rPr>
          <w:t>Caves and cells</w:t>
        </w:r>
        <w:r w:rsidR="00BB4E45">
          <w:rPr>
            <w:noProof/>
            <w:webHidden/>
          </w:rPr>
          <w:tab/>
        </w:r>
        <w:r w:rsidR="00BB4E45">
          <w:rPr>
            <w:noProof/>
            <w:webHidden/>
          </w:rPr>
          <w:fldChar w:fldCharType="begin"/>
        </w:r>
        <w:r w:rsidR="00BB4E45">
          <w:rPr>
            <w:noProof/>
            <w:webHidden/>
          </w:rPr>
          <w:instrText xml:space="preserve"> PAGEREF _Toc108080676 \h </w:instrText>
        </w:r>
        <w:r w:rsidR="00BB4E45">
          <w:rPr>
            <w:noProof/>
            <w:webHidden/>
          </w:rPr>
        </w:r>
        <w:r w:rsidR="00BB4E45">
          <w:rPr>
            <w:noProof/>
            <w:webHidden/>
          </w:rPr>
          <w:fldChar w:fldCharType="separate"/>
        </w:r>
        <w:r w:rsidR="00BB4E45">
          <w:rPr>
            <w:noProof/>
            <w:webHidden/>
          </w:rPr>
          <w:t>27</w:t>
        </w:r>
        <w:r w:rsidR="00BB4E45">
          <w:rPr>
            <w:noProof/>
            <w:webHidden/>
          </w:rPr>
          <w:fldChar w:fldCharType="end"/>
        </w:r>
      </w:hyperlink>
    </w:p>
    <w:p w14:paraId="26BB203D" w14:textId="1FA5D3B2"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7" w:history="1">
        <w:r w:rsidR="00BB4E45" w:rsidRPr="00AC719F">
          <w:rPr>
            <w:rStyle w:val="Hyperlink"/>
            <w:noProof/>
          </w:rPr>
          <w:t>5.6.</w:t>
        </w:r>
        <w:r w:rsidR="00BB4E45">
          <w:rPr>
            <w:rFonts w:asciiTheme="minorHAnsi" w:eastAsiaTheme="minorEastAsia" w:hAnsiTheme="minorHAnsi" w:cstheme="minorBidi"/>
            <w:noProof/>
            <w:sz w:val="22"/>
            <w:szCs w:val="22"/>
            <w:lang w:eastAsia="en-GB"/>
          </w:rPr>
          <w:tab/>
        </w:r>
        <w:r w:rsidR="00BB4E45" w:rsidRPr="00AC719F">
          <w:rPr>
            <w:rStyle w:val="Hyperlink"/>
            <w:noProof/>
          </w:rPr>
          <w:t>Fume cupboards</w:t>
        </w:r>
        <w:r w:rsidR="00BB4E45">
          <w:rPr>
            <w:noProof/>
            <w:webHidden/>
          </w:rPr>
          <w:tab/>
        </w:r>
        <w:r w:rsidR="00BB4E45">
          <w:rPr>
            <w:noProof/>
            <w:webHidden/>
          </w:rPr>
          <w:fldChar w:fldCharType="begin"/>
        </w:r>
        <w:r w:rsidR="00BB4E45">
          <w:rPr>
            <w:noProof/>
            <w:webHidden/>
          </w:rPr>
          <w:instrText xml:space="preserve"> PAGEREF _Toc108080677 \h </w:instrText>
        </w:r>
        <w:r w:rsidR="00BB4E45">
          <w:rPr>
            <w:noProof/>
            <w:webHidden/>
          </w:rPr>
        </w:r>
        <w:r w:rsidR="00BB4E45">
          <w:rPr>
            <w:noProof/>
            <w:webHidden/>
          </w:rPr>
          <w:fldChar w:fldCharType="separate"/>
        </w:r>
        <w:r w:rsidR="00BB4E45">
          <w:rPr>
            <w:noProof/>
            <w:webHidden/>
          </w:rPr>
          <w:t>28</w:t>
        </w:r>
        <w:r w:rsidR="00BB4E45">
          <w:rPr>
            <w:noProof/>
            <w:webHidden/>
          </w:rPr>
          <w:fldChar w:fldCharType="end"/>
        </w:r>
      </w:hyperlink>
    </w:p>
    <w:p w14:paraId="73D08F03" w14:textId="2F23442E"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8" w:history="1">
        <w:r w:rsidR="00BB4E45" w:rsidRPr="00AC719F">
          <w:rPr>
            <w:rStyle w:val="Hyperlink"/>
            <w:noProof/>
          </w:rPr>
          <w:t>5.7.</w:t>
        </w:r>
        <w:r w:rsidR="00BB4E45">
          <w:rPr>
            <w:rFonts w:asciiTheme="minorHAnsi" w:eastAsiaTheme="minorEastAsia" w:hAnsiTheme="minorHAnsi" w:cstheme="minorBidi"/>
            <w:noProof/>
            <w:sz w:val="22"/>
            <w:szCs w:val="22"/>
            <w:lang w:eastAsia="en-GB"/>
          </w:rPr>
          <w:tab/>
        </w:r>
        <w:r w:rsidR="00BB4E45" w:rsidRPr="00AC719F">
          <w:rPr>
            <w:rStyle w:val="Hyperlink"/>
            <w:noProof/>
          </w:rPr>
          <w:t>Temporary ventilation</w:t>
        </w:r>
        <w:r w:rsidR="00BB4E45">
          <w:rPr>
            <w:noProof/>
            <w:webHidden/>
          </w:rPr>
          <w:tab/>
        </w:r>
        <w:r w:rsidR="00BB4E45">
          <w:rPr>
            <w:noProof/>
            <w:webHidden/>
          </w:rPr>
          <w:fldChar w:fldCharType="begin"/>
        </w:r>
        <w:r w:rsidR="00BB4E45">
          <w:rPr>
            <w:noProof/>
            <w:webHidden/>
          </w:rPr>
          <w:instrText xml:space="preserve"> PAGEREF _Toc108080678 \h </w:instrText>
        </w:r>
        <w:r w:rsidR="00BB4E45">
          <w:rPr>
            <w:noProof/>
            <w:webHidden/>
          </w:rPr>
        </w:r>
        <w:r w:rsidR="00BB4E45">
          <w:rPr>
            <w:noProof/>
            <w:webHidden/>
          </w:rPr>
          <w:fldChar w:fldCharType="separate"/>
        </w:r>
        <w:r w:rsidR="00BB4E45">
          <w:rPr>
            <w:noProof/>
            <w:webHidden/>
          </w:rPr>
          <w:t>28</w:t>
        </w:r>
        <w:r w:rsidR="00BB4E45">
          <w:rPr>
            <w:noProof/>
            <w:webHidden/>
          </w:rPr>
          <w:fldChar w:fldCharType="end"/>
        </w:r>
      </w:hyperlink>
    </w:p>
    <w:p w14:paraId="230B518A" w14:textId="1621E2C9"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79" w:history="1">
        <w:r w:rsidR="00BB4E45" w:rsidRPr="00AC719F">
          <w:rPr>
            <w:rStyle w:val="Hyperlink"/>
            <w:noProof/>
          </w:rPr>
          <w:t>5.8.</w:t>
        </w:r>
        <w:r w:rsidR="00BB4E45">
          <w:rPr>
            <w:rFonts w:asciiTheme="minorHAnsi" w:eastAsiaTheme="minorEastAsia" w:hAnsiTheme="minorHAnsi" w:cstheme="minorBidi"/>
            <w:noProof/>
            <w:sz w:val="22"/>
            <w:szCs w:val="22"/>
            <w:lang w:eastAsia="en-GB"/>
          </w:rPr>
          <w:tab/>
        </w:r>
        <w:r w:rsidR="00BB4E45" w:rsidRPr="00AC719F">
          <w:rPr>
            <w:rStyle w:val="Hyperlink"/>
            <w:noProof/>
          </w:rPr>
          <w:t>Local exhaust ventilation</w:t>
        </w:r>
        <w:r w:rsidR="00BB4E45">
          <w:rPr>
            <w:noProof/>
            <w:webHidden/>
          </w:rPr>
          <w:tab/>
        </w:r>
        <w:r w:rsidR="00BB4E45">
          <w:rPr>
            <w:noProof/>
            <w:webHidden/>
          </w:rPr>
          <w:fldChar w:fldCharType="begin"/>
        </w:r>
        <w:r w:rsidR="00BB4E45">
          <w:rPr>
            <w:noProof/>
            <w:webHidden/>
          </w:rPr>
          <w:instrText xml:space="preserve"> PAGEREF _Toc108080679 \h </w:instrText>
        </w:r>
        <w:r w:rsidR="00BB4E45">
          <w:rPr>
            <w:noProof/>
            <w:webHidden/>
          </w:rPr>
        </w:r>
        <w:r w:rsidR="00BB4E45">
          <w:rPr>
            <w:noProof/>
            <w:webHidden/>
          </w:rPr>
          <w:fldChar w:fldCharType="separate"/>
        </w:r>
        <w:r w:rsidR="00BB4E45">
          <w:rPr>
            <w:noProof/>
            <w:webHidden/>
          </w:rPr>
          <w:t>29</w:t>
        </w:r>
        <w:r w:rsidR="00BB4E45">
          <w:rPr>
            <w:noProof/>
            <w:webHidden/>
          </w:rPr>
          <w:fldChar w:fldCharType="end"/>
        </w:r>
      </w:hyperlink>
    </w:p>
    <w:p w14:paraId="0443E0E5" w14:textId="4E9DFA14" w:rsidR="00BB4E45" w:rsidRDefault="00353B1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08080680" w:history="1">
        <w:r w:rsidR="00BB4E45" w:rsidRPr="00AC719F">
          <w:rPr>
            <w:rStyle w:val="Hyperlink"/>
            <w:noProof/>
          </w:rPr>
          <w:t>5.9.</w:t>
        </w:r>
        <w:r w:rsidR="00BB4E45">
          <w:rPr>
            <w:rFonts w:asciiTheme="minorHAnsi" w:eastAsiaTheme="minorEastAsia" w:hAnsiTheme="minorHAnsi" w:cstheme="minorBidi"/>
            <w:noProof/>
            <w:sz w:val="22"/>
            <w:szCs w:val="22"/>
            <w:lang w:eastAsia="en-GB"/>
          </w:rPr>
          <w:tab/>
        </w:r>
        <w:r w:rsidR="00BB4E45" w:rsidRPr="00AC719F">
          <w:rPr>
            <w:rStyle w:val="Hyperlink"/>
            <w:noProof/>
          </w:rPr>
          <w:t>Moisture control</w:t>
        </w:r>
        <w:r w:rsidR="00BB4E45">
          <w:rPr>
            <w:noProof/>
            <w:webHidden/>
          </w:rPr>
          <w:tab/>
        </w:r>
        <w:r w:rsidR="00BB4E45">
          <w:rPr>
            <w:noProof/>
            <w:webHidden/>
          </w:rPr>
          <w:fldChar w:fldCharType="begin"/>
        </w:r>
        <w:r w:rsidR="00BB4E45">
          <w:rPr>
            <w:noProof/>
            <w:webHidden/>
          </w:rPr>
          <w:instrText xml:space="preserve"> PAGEREF _Toc108080680 \h </w:instrText>
        </w:r>
        <w:r w:rsidR="00BB4E45">
          <w:rPr>
            <w:noProof/>
            <w:webHidden/>
          </w:rPr>
        </w:r>
        <w:r w:rsidR="00BB4E45">
          <w:rPr>
            <w:noProof/>
            <w:webHidden/>
          </w:rPr>
          <w:fldChar w:fldCharType="separate"/>
        </w:r>
        <w:r w:rsidR="00BB4E45">
          <w:rPr>
            <w:noProof/>
            <w:webHidden/>
          </w:rPr>
          <w:t>30</w:t>
        </w:r>
        <w:r w:rsidR="00BB4E45">
          <w:rPr>
            <w:noProof/>
            <w:webHidden/>
          </w:rPr>
          <w:fldChar w:fldCharType="end"/>
        </w:r>
      </w:hyperlink>
    </w:p>
    <w:p w14:paraId="3B1768CA" w14:textId="2AEBDD10"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1" w:history="1">
        <w:r w:rsidR="00BB4E45" w:rsidRPr="00AC719F">
          <w:rPr>
            <w:rStyle w:val="Hyperlink"/>
            <w:noProof/>
          </w:rPr>
          <w:t>5.10.</w:t>
        </w:r>
        <w:r w:rsidR="00BB4E45">
          <w:rPr>
            <w:rFonts w:asciiTheme="minorHAnsi" w:eastAsiaTheme="minorEastAsia" w:hAnsiTheme="minorHAnsi" w:cstheme="minorBidi"/>
            <w:noProof/>
            <w:sz w:val="22"/>
            <w:szCs w:val="22"/>
            <w:lang w:eastAsia="en-GB"/>
          </w:rPr>
          <w:tab/>
        </w:r>
        <w:r w:rsidR="00BB4E45" w:rsidRPr="00AC719F">
          <w:rPr>
            <w:rStyle w:val="Hyperlink"/>
            <w:noProof/>
          </w:rPr>
          <w:t>Filtration systems</w:t>
        </w:r>
        <w:r w:rsidR="00BB4E45">
          <w:rPr>
            <w:noProof/>
            <w:webHidden/>
          </w:rPr>
          <w:tab/>
        </w:r>
        <w:r w:rsidR="00BB4E45">
          <w:rPr>
            <w:noProof/>
            <w:webHidden/>
          </w:rPr>
          <w:fldChar w:fldCharType="begin"/>
        </w:r>
        <w:r w:rsidR="00BB4E45">
          <w:rPr>
            <w:noProof/>
            <w:webHidden/>
          </w:rPr>
          <w:instrText xml:space="preserve"> PAGEREF _Toc108080681 \h </w:instrText>
        </w:r>
        <w:r w:rsidR="00BB4E45">
          <w:rPr>
            <w:noProof/>
            <w:webHidden/>
          </w:rPr>
        </w:r>
        <w:r w:rsidR="00BB4E45">
          <w:rPr>
            <w:noProof/>
            <w:webHidden/>
          </w:rPr>
          <w:fldChar w:fldCharType="separate"/>
        </w:r>
        <w:r w:rsidR="00BB4E45">
          <w:rPr>
            <w:noProof/>
            <w:webHidden/>
          </w:rPr>
          <w:t>31</w:t>
        </w:r>
        <w:r w:rsidR="00BB4E45">
          <w:rPr>
            <w:noProof/>
            <w:webHidden/>
          </w:rPr>
          <w:fldChar w:fldCharType="end"/>
        </w:r>
      </w:hyperlink>
    </w:p>
    <w:p w14:paraId="0C1BDEAF" w14:textId="37C37DCB"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2" w:history="1">
        <w:r w:rsidR="00BB4E45" w:rsidRPr="00AC719F">
          <w:rPr>
            <w:rStyle w:val="Hyperlink"/>
            <w:noProof/>
          </w:rPr>
          <w:t>5.11.</w:t>
        </w:r>
        <w:r w:rsidR="00BB4E45">
          <w:rPr>
            <w:rFonts w:asciiTheme="minorHAnsi" w:eastAsiaTheme="minorEastAsia" w:hAnsiTheme="minorHAnsi" w:cstheme="minorBidi"/>
            <w:noProof/>
            <w:sz w:val="22"/>
            <w:szCs w:val="22"/>
            <w:lang w:eastAsia="en-GB"/>
          </w:rPr>
          <w:tab/>
        </w:r>
        <w:r w:rsidR="00BB4E45" w:rsidRPr="00AC719F">
          <w:rPr>
            <w:rStyle w:val="Hyperlink"/>
            <w:noProof/>
          </w:rPr>
          <w:t>HEPA filtration</w:t>
        </w:r>
        <w:r w:rsidR="00BB4E45">
          <w:rPr>
            <w:noProof/>
            <w:webHidden/>
          </w:rPr>
          <w:tab/>
        </w:r>
        <w:r w:rsidR="00BB4E45">
          <w:rPr>
            <w:noProof/>
            <w:webHidden/>
          </w:rPr>
          <w:fldChar w:fldCharType="begin"/>
        </w:r>
        <w:r w:rsidR="00BB4E45">
          <w:rPr>
            <w:noProof/>
            <w:webHidden/>
          </w:rPr>
          <w:instrText xml:space="preserve"> PAGEREF _Toc108080682 \h </w:instrText>
        </w:r>
        <w:r w:rsidR="00BB4E45">
          <w:rPr>
            <w:noProof/>
            <w:webHidden/>
          </w:rPr>
        </w:r>
        <w:r w:rsidR="00BB4E45">
          <w:rPr>
            <w:noProof/>
            <w:webHidden/>
          </w:rPr>
          <w:fldChar w:fldCharType="separate"/>
        </w:r>
        <w:r w:rsidR="00BB4E45">
          <w:rPr>
            <w:noProof/>
            <w:webHidden/>
          </w:rPr>
          <w:t>32</w:t>
        </w:r>
        <w:r w:rsidR="00BB4E45">
          <w:rPr>
            <w:noProof/>
            <w:webHidden/>
          </w:rPr>
          <w:fldChar w:fldCharType="end"/>
        </w:r>
      </w:hyperlink>
    </w:p>
    <w:p w14:paraId="243A9620" w14:textId="55F948D8"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3" w:history="1">
        <w:r w:rsidR="00BB4E45" w:rsidRPr="00AC719F">
          <w:rPr>
            <w:rStyle w:val="Hyperlink"/>
            <w:noProof/>
          </w:rPr>
          <w:t>5.12.</w:t>
        </w:r>
        <w:r w:rsidR="00BB4E45">
          <w:rPr>
            <w:rFonts w:asciiTheme="minorHAnsi" w:eastAsiaTheme="minorEastAsia" w:hAnsiTheme="minorHAnsi" w:cstheme="minorBidi"/>
            <w:noProof/>
            <w:sz w:val="22"/>
            <w:szCs w:val="22"/>
            <w:lang w:eastAsia="en-GB"/>
          </w:rPr>
          <w:tab/>
        </w:r>
        <w:r w:rsidR="00BB4E45" w:rsidRPr="00AC719F">
          <w:rPr>
            <w:rStyle w:val="Hyperlink"/>
            <w:noProof/>
          </w:rPr>
          <w:t>Building ventilation</w:t>
        </w:r>
        <w:r w:rsidR="00BB4E45">
          <w:rPr>
            <w:noProof/>
            <w:webHidden/>
          </w:rPr>
          <w:tab/>
        </w:r>
        <w:r w:rsidR="00BB4E45">
          <w:rPr>
            <w:noProof/>
            <w:webHidden/>
          </w:rPr>
          <w:fldChar w:fldCharType="begin"/>
        </w:r>
        <w:r w:rsidR="00BB4E45">
          <w:rPr>
            <w:noProof/>
            <w:webHidden/>
          </w:rPr>
          <w:instrText xml:space="preserve"> PAGEREF _Toc108080683 \h </w:instrText>
        </w:r>
        <w:r w:rsidR="00BB4E45">
          <w:rPr>
            <w:noProof/>
            <w:webHidden/>
          </w:rPr>
        </w:r>
        <w:r w:rsidR="00BB4E45">
          <w:rPr>
            <w:noProof/>
            <w:webHidden/>
          </w:rPr>
          <w:fldChar w:fldCharType="separate"/>
        </w:r>
        <w:r w:rsidR="00BB4E45">
          <w:rPr>
            <w:noProof/>
            <w:webHidden/>
          </w:rPr>
          <w:t>36</w:t>
        </w:r>
        <w:r w:rsidR="00BB4E45">
          <w:rPr>
            <w:noProof/>
            <w:webHidden/>
          </w:rPr>
          <w:fldChar w:fldCharType="end"/>
        </w:r>
      </w:hyperlink>
    </w:p>
    <w:p w14:paraId="769E0617" w14:textId="136223A5"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4" w:history="1">
        <w:r w:rsidR="00BB4E45" w:rsidRPr="00AC719F">
          <w:rPr>
            <w:rStyle w:val="Hyperlink"/>
            <w:noProof/>
          </w:rPr>
          <w:t>5.13.</w:t>
        </w:r>
        <w:r w:rsidR="00BB4E45">
          <w:rPr>
            <w:rFonts w:asciiTheme="minorHAnsi" w:eastAsiaTheme="minorEastAsia" w:hAnsiTheme="minorHAnsi" w:cstheme="minorBidi"/>
            <w:noProof/>
            <w:sz w:val="22"/>
            <w:szCs w:val="22"/>
            <w:lang w:eastAsia="en-GB"/>
          </w:rPr>
          <w:tab/>
        </w:r>
        <w:r w:rsidR="00BB4E45" w:rsidRPr="00AC719F">
          <w:rPr>
            <w:rStyle w:val="Hyperlink"/>
            <w:noProof/>
          </w:rPr>
          <w:t>Protection against pathogens</w:t>
        </w:r>
        <w:r w:rsidR="00BB4E45">
          <w:rPr>
            <w:noProof/>
            <w:webHidden/>
          </w:rPr>
          <w:tab/>
        </w:r>
        <w:r w:rsidR="00BB4E45">
          <w:rPr>
            <w:noProof/>
            <w:webHidden/>
          </w:rPr>
          <w:fldChar w:fldCharType="begin"/>
        </w:r>
        <w:r w:rsidR="00BB4E45">
          <w:rPr>
            <w:noProof/>
            <w:webHidden/>
          </w:rPr>
          <w:instrText xml:space="preserve"> PAGEREF _Toc108080684 \h </w:instrText>
        </w:r>
        <w:r w:rsidR="00BB4E45">
          <w:rPr>
            <w:noProof/>
            <w:webHidden/>
          </w:rPr>
        </w:r>
        <w:r w:rsidR="00BB4E45">
          <w:rPr>
            <w:noProof/>
            <w:webHidden/>
          </w:rPr>
          <w:fldChar w:fldCharType="separate"/>
        </w:r>
        <w:r w:rsidR="00BB4E45">
          <w:rPr>
            <w:noProof/>
            <w:webHidden/>
          </w:rPr>
          <w:t>37</w:t>
        </w:r>
        <w:r w:rsidR="00BB4E45">
          <w:rPr>
            <w:noProof/>
            <w:webHidden/>
          </w:rPr>
          <w:fldChar w:fldCharType="end"/>
        </w:r>
      </w:hyperlink>
    </w:p>
    <w:p w14:paraId="275C909A" w14:textId="6A02D63D"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5" w:history="1">
        <w:r w:rsidR="00BB4E45" w:rsidRPr="00AC719F">
          <w:rPr>
            <w:rStyle w:val="Hyperlink"/>
            <w:noProof/>
          </w:rPr>
          <w:t>5.14.</w:t>
        </w:r>
        <w:r w:rsidR="00BB4E45">
          <w:rPr>
            <w:rFonts w:asciiTheme="minorHAnsi" w:eastAsiaTheme="minorEastAsia" w:hAnsiTheme="minorHAnsi" w:cstheme="minorBidi"/>
            <w:noProof/>
            <w:sz w:val="22"/>
            <w:szCs w:val="22"/>
            <w:lang w:eastAsia="en-GB"/>
          </w:rPr>
          <w:tab/>
        </w:r>
        <w:r w:rsidR="00BB4E45" w:rsidRPr="00AC719F">
          <w:rPr>
            <w:rStyle w:val="Hyperlink"/>
            <w:noProof/>
          </w:rPr>
          <w:t>Fire safety</w:t>
        </w:r>
        <w:r w:rsidR="00BB4E45">
          <w:rPr>
            <w:noProof/>
            <w:webHidden/>
          </w:rPr>
          <w:tab/>
        </w:r>
        <w:r w:rsidR="00BB4E45">
          <w:rPr>
            <w:noProof/>
            <w:webHidden/>
          </w:rPr>
          <w:fldChar w:fldCharType="begin"/>
        </w:r>
        <w:r w:rsidR="00BB4E45">
          <w:rPr>
            <w:noProof/>
            <w:webHidden/>
          </w:rPr>
          <w:instrText xml:space="preserve"> PAGEREF _Toc108080685 \h </w:instrText>
        </w:r>
        <w:r w:rsidR="00BB4E45">
          <w:rPr>
            <w:noProof/>
            <w:webHidden/>
          </w:rPr>
        </w:r>
        <w:r w:rsidR="00BB4E45">
          <w:rPr>
            <w:noProof/>
            <w:webHidden/>
          </w:rPr>
          <w:fldChar w:fldCharType="separate"/>
        </w:r>
        <w:r w:rsidR="00BB4E45">
          <w:rPr>
            <w:noProof/>
            <w:webHidden/>
          </w:rPr>
          <w:t>40</w:t>
        </w:r>
        <w:r w:rsidR="00BB4E45">
          <w:rPr>
            <w:noProof/>
            <w:webHidden/>
          </w:rPr>
          <w:fldChar w:fldCharType="end"/>
        </w:r>
      </w:hyperlink>
    </w:p>
    <w:p w14:paraId="25241B52" w14:textId="6A542DA4"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6" w:history="1">
        <w:r w:rsidR="00BB4E45" w:rsidRPr="00AC719F">
          <w:rPr>
            <w:rStyle w:val="Hyperlink"/>
            <w:noProof/>
          </w:rPr>
          <w:t>5.15.</w:t>
        </w:r>
        <w:r w:rsidR="00BB4E45">
          <w:rPr>
            <w:rFonts w:asciiTheme="minorHAnsi" w:eastAsiaTheme="minorEastAsia" w:hAnsiTheme="minorHAnsi" w:cstheme="minorBidi"/>
            <w:noProof/>
            <w:sz w:val="22"/>
            <w:szCs w:val="22"/>
            <w:lang w:eastAsia="en-GB"/>
          </w:rPr>
          <w:tab/>
        </w:r>
        <w:r w:rsidR="00BB4E45" w:rsidRPr="00AC719F">
          <w:rPr>
            <w:rStyle w:val="Hyperlink"/>
            <w:noProof/>
          </w:rPr>
          <w:t>Ventilation stacks</w:t>
        </w:r>
        <w:r w:rsidR="00BB4E45">
          <w:rPr>
            <w:noProof/>
            <w:webHidden/>
          </w:rPr>
          <w:tab/>
        </w:r>
        <w:r w:rsidR="00BB4E45">
          <w:rPr>
            <w:noProof/>
            <w:webHidden/>
          </w:rPr>
          <w:fldChar w:fldCharType="begin"/>
        </w:r>
        <w:r w:rsidR="00BB4E45">
          <w:rPr>
            <w:noProof/>
            <w:webHidden/>
          </w:rPr>
          <w:instrText xml:space="preserve"> PAGEREF _Toc108080686 \h </w:instrText>
        </w:r>
        <w:r w:rsidR="00BB4E45">
          <w:rPr>
            <w:noProof/>
            <w:webHidden/>
          </w:rPr>
        </w:r>
        <w:r w:rsidR="00BB4E45">
          <w:rPr>
            <w:noProof/>
            <w:webHidden/>
          </w:rPr>
          <w:fldChar w:fldCharType="separate"/>
        </w:r>
        <w:r w:rsidR="00BB4E45">
          <w:rPr>
            <w:noProof/>
            <w:webHidden/>
          </w:rPr>
          <w:t>41</w:t>
        </w:r>
        <w:r w:rsidR="00BB4E45">
          <w:rPr>
            <w:noProof/>
            <w:webHidden/>
          </w:rPr>
          <w:fldChar w:fldCharType="end"/>
        </w:r>
      </w:hyperlink>
    </w:p>
    <w:p w14:paraId="7538D52E" w14:textId="75A2113F"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7" w:history="1">
        <w:r w:rsidR="00BB4E45" w:rsidRPr="00AC719F">
          <w:rPr>
            <w:rStyle w:val="Hyperlink"/>
            <w:noProof/>
          </w:rPr>
          <w:t>5.16.</w:t>
        </w:r>
        <w:r w:rsidR="00BB4E45">
          <w:rPr>
            <w:rFonts w:asciiTheme="minorHAnsi" w:eastAsiaTheme="minorEastAsia" w:hAnsiTheme="minorHAnsi" w:cstheme="minorBidi"/>
            <w:noProof/>
            <w:sz w:val="22"/>
            <w:szCs w:val="22"/>
            <w:lang w:eastAsia="en-GB"/>
          </w:rPr>
          <w:tab/>
        </w:r>
        <w:r w:rsidR="00BB4E45" w:rsidRPr="00AC719F">
          <w:rPr>
            <w:rStyle w:val="Hyperlink"/>
            <w:noProof/>
          </w:rPr>
          <w:t>Ventilation assessment</w:t>
        </w:r>
        <w:r w:rsidR="00BB4E45">
          <w:rPr>
            <w:noProof/>
            <w:webHidden/>
          </w:rPr>
          <w:tab/>
        </w:r>
        <w:r w:rsidR="00BB4E45">
          <w:rPr>
            <w:noProof/>
            <w:webHidden/>
          </w:rPr>
          <w:fldChar w:fldCharType="begin"/>
        </w:r>
        <w:r w:rsidR="00BB4E45">
          <w:rPr>
            <w:noProof/>
            <w:webHidden/>
          </w:rPr>
          <w:instrText xml:space="preserve"> PAGEREF _Toc108080687 \h </w:instrText>
        </w:r>
        <w:r w:rsidR="00BB4E45">
          <w:rPr>
            <w:noProof/>
            <w:webHidden/>
          </w:rPr>
        </w:r>
        <w:r w:rsidR="00BB4E45">
          <w:rPr>
            <w:noProof/>
            <w:webHidden/>
          </w:rPr>
          <w:fldChar w:fldCharType="separate"/>
        </w:r>
        <w:r w:rsidR="00BB4E45">
          <w:rPr>
            <w:noProof/>
            <w:webHidden/>
          </w:rPr>
          <w:t>41</w:t>
        </w:r>
        <w:r w:rsidR="00BB4E45">
          <w:rPr>
            <w:noProof/>
            <w:webHidden/>
          </w:rPr>
          <w:fldChar w:fldCharType="end"/>
        </w:r>
      </w:hyperlink>
    </w:p>
    <w:p w14:paraId="20572EFD" w14:textId="621BA940"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8" w:history="1">
        <w:r w:rsidR="00BB4E45" w:rsidRPr="00AC719F">
          <w:rPr>
            <w:rStyle w:val="Hyperlink"/>
            <w:noProof/>
          </w:rPr>
          <w:t>5.17.</w:t>
        </w:r>
        <w:r w:rsidR="00BB4E45">
          <w:rPr>
            <w:rFonts w:asciiTheme="minorHAnsi" w:eastAsiaTheme="minorEastAsia" w:hAnsiTheme="minorHAnsi" w:cstheme="minorBidi"/>
            <w:noProof/>
            <w:sz w:val="22"/>
            <w:szCs w:val="22"/>
            <w:lang w:eastAsia="en-GB"/>
          </w:rPr>
          <w:tab/>
        </w:r>
        <w:r w:rsidR="00BB4E45" w:rsidRPr="00AC719F">
          <w:rPr>
            <w:rStyle w:val="Hyperlink"/>
            <w:noProof/>
          </w:rPr>
          <w:t>Electrical supplies</w:t>
        </w:r>
        <w:r w:rsidR="00BB4E45">
          <w:rPr>
            <w:noProof/>
            <w:webHidden/>
          </w:rPr>
          <w:tab/>
        </w:r>
        <w:r w:rsidR="00BB4E45">
          <w:rPr>
            <w:noProof/>
            <w:webHidden/>
          </w:rPr>
          <w:fldChar w:fldCharType="begin"/>
        </w:r>
        <w:r w:rsidR="00BB4E45">
          <w:rPr>
            <w:noProof/>
            <w:webHidden/>
          </w:rPr>
          <w:instrText xml:space="preserve"> PAGEREF _Toc108080688 \h </w:instrText>
        </w:r>
        <w:r w:rsidR="00BB4E45">
          <w:rPr>
            <w:noProof/>
            <w:webHidden/>
          </w:rPr>
        </w:r>
        <w:r w:rsidR="00BB4E45">
          <w:rPr>
            <w:noProof/>
            <w:webHidden/>
          </w:rPr>
          <w:fldChar w:fldCharType="separate"/>
        </w:r>
        <w:r w:rsidR="00BB4E45">
          <w:rPr>
            <w:noProof/>
            <w:webHidden/>
          </w:rPr>
          <w:t>42</w:t>
        </w:r>
        <w:r w:rsidR="00BB4E45">
          <w:rPr>
            <w:noProof/>
            <w:webHidden/>
          </w:rPr>
          <w:fldChar w:fldCharType="end"/>
        </w:r>
      </w:hyperlink>
    </w:p>
    <w:p w14:paraId="4BB25B54" w14:textId="630D1D87"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89" w:history="1">
        <w:r w:rsidR="00BB4E45" w:rsidRPr="00AC719F">
          <w:rPr>
            <w:rStyle w:val="Hyperlink"/>
            <w:noProof/>
          </w:rPr>
          <w:t>5.18.</w:t>
        </w:r>
        <w:r w:rsidR="00BB4E45">
          <w:rPr>
            <w:rFonts w:asciiTheme="minorHAnsi" w:eastAsiaTheme="minorEastAsia" w:hAnsiTheme="minorHAnsi" w:cstheme="minorBidi"/>
            <w:noProof/>
            <w:sz w:val="22"/>
            <w:szCs w:val="22"/>
            <w:lang w:eastAsia="en-GB"/>
          </w:rPr>
          <w:tab/>
        </w:r>
        <w:r w:rsidR="00BB4E45" w:rsidRPr="00AC719F">
          <w:rPr>
            <w:rStyle w:val="Hyperlink"/>
            <w:noProof/>
          </w:rPr>
          <w:t>Operating experience</w:t>
        </w:r>
        <w:r w:rsidR="00BB4E45">
          <w:rPr>
            <w:noProof/>
            <w:webHidden/>
          </w:rPr>
          <w:tab/>
        </w:r>
        <w:r w:rsidR="00BB4E45">
          <w:rPr>
            <w:noProof/>
            <w:webHidden/>
          </w:rPr>
          <w:fldChar w:fldCharType="begin"/>
        </w:r>
        <w:r w:rsidR="00BB4E45">
          <w:rPr>
            <w:noProof/>
            <w:webHidden/>
          </w:rPr>
          <w:instrText xml:space="preserve"> PAGEREF _Toc108080689 \h </w:instrText>
        </w:r>
        <w:r w:rsidR="00BB4E45">
          <w:rPr>
            <w:noProof/>
            <w:webHidden/>
          </w:rPr>
        </w:r>
        <w:r w:rsidR="00BB4E45">
          <w:rPr>
            <w:noProof/>
            <w:webHidden/>
          </w:rPr>
          <w:fldChar w:fldCharType="separate"/>
        </w:r>
        <w:r w:rsidR="00BB4E45">
          <w:rPr>
            <w:noProof/>
            <w:webHidden/>
          </w:rPr>
          <w:t>43</w:t>
        </w:r>
        <w:r w:rsidR="00BB4E45">
          <w:rPr>
            <w:noProof/>
            <w:webHidden/>
          </w:rPr>
          <w:fldChar w:fldCharType="end"/>
        </w:r>
      </w:hyperlink>
    </w:p>
    <w:p w14:paraId="146680EE" w14:textId="53FEA510" w:rsidR="00BB4E45" w:rsidRDefault="00353B1D">
      <w:pPr>
        <w:pStyle w:val="TOC2"/>
        <w:tabs>
          <w:tab w:val="left" w:pos="1100"/>
          <w:tab w:val="right" w:leader="dot" w:pos="9016"/>
        </w:tabs>
        <w:rPr>
          <w:rFonts w:asciiTheme="minorHAnsi" w:eastAsiaTheme="minorEastAsia" w:hAnsiTheme="minorHAnsi" w:cstheme="minorBidi"/>
          <w:noProof/>
          <w:sz w:val="22"/>
          <w:szCs w:val="22"/>
          <w:lang w:eastAsia="en-GB"/>
        </w:rPr>
      </w:pPr>
      <w:hyperlink w:anchor="_Toc108080690" w:history="1">
        <w:r w:rsidR="00BB4E45" w:rsidRPr="00AC719F">
          <w:rPr>
            <w:rStyle w:val="Hyperlink"/>
            <w:noProof/>
          </w:rPr>
          <w:t>5.19.</w:t>
        </w:r>
        <w:r w:rsidR="00BB4E45">
          <w:rPr>
            <w:rFonts w:asciiTheme="minorHAnsi" w:eastAsiaTheme="minorEastAsia" w:hAnsiTheme="minorHAnsi" w:cstheme="minorBidi"/>
            <w:noProof/>
            <w:sz w:val="22"/>
            <w:szCs w:val="22"/>
            <w:lang w:eastAsia="en-GB"/>
          </w:rPr>
          <w:tab/>
        </w:r>
        <w:r w:rsidR="00BB4E45" w:rsidRPr="00AC719F">
          <w:rPr>
            <w:rStyle w:val="Hyperlink"/>
            <w:noProof/>
          </w:rPr>
          <w:t>Developments in standards and expectations</w:t>
        </w:r>
        <w:r w:rsidR="00BB4E45">
          <w:rPr>
            <w:noProof/>
            <w:webHidden/>
          </w:rPr>
          <w:tab/>
        </w:r>
        <w:r w:rsidR="00BB4E45">
          <w:rPr>
            <w:noProof/>
            <w:webHidden/>
          </w:rPr>
          <w:fldChar w:fldCharType="begin"/>
        </w:r>
        <w:r w:rsidR="00BB4E45">
          <w:rPr>
            <w:noProof/>
            <w:webHidden/>
          </w:rPr>
          <w:instrText xml:space="preserve"> PAGEREF _Toc108080690 \h </w:instrText>
        </w:r>
        <w:r w:rsidR="00BB4E45">
          <w:rPr>
            <w:noProof/>
            <w:webHidden/>
          </w:rPr>
        </w:r>
        <w:r w:rsidR="00BB4E45">
          <w:rPr>
            <w:noProof/>
            <w:webHidden/>
          </w:rPr>
          <w:fldChar w:fldCharType="separate"/>
        </w:r>
        <w:r w:rsidR="00BB4E45">
          <w:rPr>
            <w:noProof/>
            <w:webHidden/>
          </w:rPr>
          <w:t>44</w:t>
        </w:r>
        <w:r w:rsidR="00BB4E45">
          <w:rPr>
            <w:noProof/>
            <w:webHidden/>
          </w:rPr>
          <w:fldChar w:fldCharType="end"/>
        </w:r>
      </w:hyperlink>
    </w:p>
    <w:p w14:paraId="3B6CF504" w14:textId="32D57D41" w:rsidR="00BB4E45" w:rsidRDefault="00353B1D">
      <w:pPr>
        <w:pStyle w:val="TOC1"/>
        <w:rPr>
          <w:rFonts w:asciiTheme="minorHAnsi" w:eastAsiaTheme="minorEastAsia" w:hAnsiTheme="minorHAnsi" w:cstheme="minorBidi"/>
          <w:b w:val="0"/>
          <w:noProof/>
          <w:sz w:val="22"/>
          <w:szCs w:val="22"/>
          <w:lang w:eastAsia="en-GB"/>
        </w:rPr>
      </w:pPr>
      <w:hyperlink w:anchor="_Toc108080691" w:history="1">
        <w:r w:rsidR="00BB4E45" w:rsidRPr="00AC719F">
          <w:rPr>
            <w:rStyle w:val="Hyperlink"/>
            <w:noProof/>
          </w:rPr>
          <w:t>References</w:t>
        </w:r>
        <w:r w:rsidR="00BB4E45">
          <w:rPr>
            <w:noProof/>
            <w:webHidden/>
          </w:rPr>
          <w:tab/>
        </w:r>
        <w:r w:rsidR="00BB4E45">
          <w:rPr>
            <w:noProof/>
            <w:webHidden/>
          </w:rPr>
          <w:fldChar w:fldCharType="begin"/>
        </w:r>
        <w:r w:rsidR="00BB4E45">
          <w:rPr>
            <w:noProof/>
            <w:webHidden/>
          </w:rPr>
          <w:instrText xml:space="preserve"> PAGEREF _Toc108080691 \h </w:instrText>
        </w:r>
        <w:r w:rsidR="00BB4E45">
          <w:rPr>
            <w:noProof/>
            <w:webHidden/>
          </w:rPr>
        </w:r>
        <w:r w:rsidR="00BB4E45">
          <w:rPr>
            <w:noProof/>
            <w:webHidden/>
          </w:rPr>
          <w:fldChar w:fldCharType="separate"/>
        </w:r>
        <w:r w:rsidR="00BB4E45">
          <w:rPr>
            <w:noProof/>
            <w:webHidden/>
          </w:rPr>
          <w:t>46</w:t>
        </w:r>
        <w:r w:rsidR="00BB4E45">
          <w:rPr>
            <w:noProof/>
            <w:webHidden/>
          </w:rPr>
          <w:fldChar w:fldCharType="end"/>
        </w:r>
      </w:hyperlink>
    </w:p>
    <w:p w14:paraId="5E006A07" w14:textId="39167553" w:rsidR="00BB4E45" w:rsidRDefault="00353B1D">
      <w:pPr>
        <w:pStyle w:val="TOC1"/>
        <w:rPr>
          <w:rFonts w:asciiTheme="minorHAnsi" w:eastAsiaTheme="minorEastAsia" w:hAnsiTheme="minorHAnsi" w:cstheme="minorBidi"/>
          <w:b w:val="0"/>
          <w:noProof/>
          <w:sz w:val="22"/>
          <w:szCs w:val="22"/>
          <w:lang w:eastAsia="en-GB"/>
        </w:rPr>
      </w:pPr>
      <w:hyperlink w:anchor="_Toc108080692" w:history="1">
        <w:r w:rsidR="00BB4E45" w:rsidRPr="00AC719F">
          <w:rPr>
            <w:rStyle w:val="Hyperlink"/>
            <w:noProof/>
          </w:rPr>
          <w:t>Glossary and Abbreviations</w:t>
        </w:r>
        <w:r w:rsidR="00BB4E45">
          <w:rPr>
            <w:noProof/>
            <w:webHidden/>
          </w:rPr>
          <w:tab/>
        </w:r>
        <w:r w:rsidR="00BB4E45">
          <w:rPr>
            <w:noProof/>
            <w:webHidden/>
          </w:rPr>
          <w:fldChar w:fldCharType="begin"/>
        </w:r>
        <w:r w:rsidR="00BB4E45">
          <w:rPr>
            <w:noProof/>
            <w:webHidden/>
          </w:rPr>
          <w:instrText xml:space="preserve"> PAGEREF _Toc108080692 \h </w:instrText>
        </w:r>
        <w:r w:rsidR="00BB4E45">
          <w:rPr>
            <w:noProof/>
            <w:webHidden/>
          </w:rPr>
        </w:r>
        <w:r w:rsidR="00BB4E45">
          <w:rPr>
            <w:noProof/>
            <w:webHidden/>
          </w:rPr>
          <w:fldChar w:fldCharType="separate"/>
        </w:r>
        <w:r w:rsidR="00BB4E45">
          <w:rPr>
            <w:noProof/>
            <w:webHidden/>
          </w:rPr>
          <w:t>51</w:t>
        </w:r>
        <w:r w:rsidR="00BB4E45">
          <w:rPr>
            <w:noProof/>
            <w:webHidden/>
          </w:rPr>
          <w:fldChar w:fldCharType="end"/>
        </w:r>
      </w:hyperlink>
    </w:p>
    <w:p w14:paraId="66F2FB74" w14:textId="50F064A3" w:rsidR="002948CE" w:rsidRDefault="00F5369C">
      <w:r>
        <w:fldChar w:fldCharType="end"/>
      </w:r>
    </w:p>
    <w:p w14:paraId="28713C14" w14:textId="77777777" w:rsidR="00026A62" w:rsidRDefault="00026A62" w:rsidP="00712FD1">
      <w:pPr>
        <w:pStyle w:val="Heading1"/>
        <w:sectPr w:rsidR="00026A62" w:rsidSect="007F21AF">
          <w:pgSz w:w="11906" w:h="16838"/>
          <w:pgMar w:top="1440" w:right="1440" w:bottom="1440" w:left="1440" w:header="708" w:footer="257" w:gutter="0"/>
          <w:cols w:space="708"/>
          <w:docGrid w:linePitch="360"/>
        </w:sectPr>
      </w:pPr>
    </w:p>
    <w:p w14:paraId="7366FE6A" w14:textId="30A0EB57" w:rsidR="00627212" w:rsidRPr="00712FD1" w:rsidRDefault="005739E1" w:rsidP="00712FD1">
      <w:pPr>
        <w:pStyle w:val="Heading1"/>
      </w:pPr>
      <w:bookmarkStart w:id="0" w:name="_Toc108080660"/>
      <w:r w:rsidRPr="00712FD1">
        <w:lastRenderedPageBreak/>
        <w:t>Introduction</w:t>
      </w:r>
      <w:bookmarkEnd w:id="0"/>
    </w:p>
    <w:p w14:paraId="524A8FD3" w14:textId="60B6266A" w:rsidR="00BB5277" w:rsidRPr="00712FD1" w:rsidRDefault="00BB5277" w:rsidP="00712FD1">
      <w:pPr>
        <w:pStyle w:val="F9-Paragraph"/>
      </w:pPr>
      <w:r w:rsidRPr="00712FD1">
        <w:t>ONR has established its Safety Assessment Principles (SAPs) which apply to the assessment</w:t>
      </w:r>
      <w:r w:rsidR="00EB3244">
        <w:t>,</w:t>
      </w:r>
      <w:r w:rsidRPr="00712FD1">
        <w:t xml:space="preserve"> by ONR specialist inspectors</w:t>
      </w:r>
      <w:r w:rsidR="00EB3244">
        <w:t>,</w:t>
      </w:r>
      <w:r w:rsidRPr="00712FD1">
        <w:t xml:space="preserve"> of safety cases for nuclear facilities that may be operated by potential licensees, existing licensees, or other dutyholders. The principles presented in the SAPs are supported by a suite of guides to further assist ONR’s inspectors in their technical assessment work in support of making regulatory judgements and decisions. This technical assessment guide</w:t>
      </w:r>
      <w:r w:rsidR="00026A62" w:rsidRPr="00712FD1">
        <w:t xml:space="preserve"> (TAG)</w:t>
      </w:r>
      <w:r w:rsidRPr="00712FD1">
        <w:t xml:space="preserve"> is one of these guides.</w:t>
      </w:r>
    </w:p>
    <w:p w14:paraId="56B04D0B" w14:textId="77777777" w:rsidR="00BB5277" w:rsidRPr="00792C72" w:rsidRDefault="00BB5277" w:rsidP="00712FD1">
      <w:pPr>
        <w:pStyle w:val="F9-Paragraph"/>
        <w:numPr>
          <w:ilvl w:val="0"/>
          <w:numId w:val="0"/>
        </w:numPr>
        <w:ind w:left="709"/>
      </w:pPr>
    </w:p>
    <w:p w14:paraId="61AF8240" w14:textId="77777777" w:rsidR="00F5369C" w:rsidRDefault="00F5369C" w:rsidP="00712FD1">
      <w:pPr>
        <w:pStyle w:val="Heading1"/>
        <w:sectPr w:rsidR="00F5369C" w:rsidSect="007F21AF">
          <w:pgSz w:w="11906" w:h="16838"/>
          <w:pgMar w:top="1440" w:right="1440" w:bottom="1440" w:left="1440" w:header="708" w:footer="253" w:gutter="0"/>
          <w:cols w:space="708"/>
          <w:docGrid w:linePitch="360"/>
        </w:sectPr>
      </w:pPr>
    </w:p>
    <w:p w14:paraId="12A344DF" w14:textId="3159EB95" w:rsidR="0063145C" w:rsidRPr="002050C1" w:rsidRDefault="00BB5277" w:rsidP="00712FD1">
      <w:pPr>
        <w:pStyle w:val="Heading1"/>
      </w:pPr>
      <w:bookmarkStart w:id="1" w:name="_Toc108080661"/>
      <w:r>
        <w:t xml:space="preserve">Purpose </w:t>
      </w:r>
      <w:r w:rsidR="00026A62">
        <w:t>and</w:t>
      </w:r>
      <w:r>
        <w:t xml:space="preserve"> Scope</w:t>
      </w:r>
      <w:bookmarkEnd w:id="1"/>
    </w:p>
    <w:p w14:paraId="23656511" w14:textId="77777777" w:rsidR="00BB5277" w:rsidRPr="00BB5277" w:rsidRDefault="00BB5277" w:rsidP="00BB5277">
      <w:pPr>
        <w:pStyle w:val="ListParagraph"/>
        <w:numPr>
          <w:ilvl w:val="0"/>
          <w:numId w:val="14"/>
        </w:numPr>
        <w:spacing w:line="240" w:lineRule="auto"/>
        <w:contextualSpacing w:val="0"/>
        <w:rPr>
          <w:rFonts w:cs="Arial"/>
          <w:vanish/>
        </w:rPr>
      </w:pPr>
    </w:p>
    <w:p w14:paraId="1C95CDD8" w14:textId="7B575B59" w:rsidR="0063145C" w:rsidRDefault="00EB3244" w:rsidP="00712FD1">
      <w:pPr>
        <w:pStyle w:val="F9-Paragraph"/>
      </w:pPr>
      <w:r w:rsidRPr="00EB3244">
        <w:t>This assessment guide covers the principles for ventilation of the designated radioactive</w:t>
      </w:r>
      <w:r>
        <w:rPr>
          <w:rStyle w:val="FootnoteReference"/>
        </w:rPr>
        <w:footnoteReference w:id="1"/>
      </w:r>
      <w:r w:rsidRPr="00EB3244">
        <w:t xml:space="preserve"> areas within the buildings on nuclear licensed sites, from the point where air is drawn into the building, to where it is discharged to atmosphere after appropriate conditioning, filtration and monitoring.</w:t>
      </w:r>
    </w:p>
    <w:p w14:paraId="363DD403" w14:textId="612A9734" w:rsidR="00EB3244" w:rsidRDefault="00EB3244" w:rsidP="00EB3244">
      <w:pPr>
        <w:pStyle w:val="F9-Paragraph"/>
      </w:pPr>
      <w:r>
        <w:t xml:space="preserve">This guidance is to assist and inform ONR inspectors in the exercise of their professional regulatory judgement. The TAG addresses United Kingdom (UK) legislation and European Union (EU) directive requirements and identifies sources of relevant good practice </w:t>
      </w:r>
      <w:r w:rsidR="004C4D1B">
        <w:t xml:space="preserve">(RGP) </w:t>
      </w:r>
      <w:r>
        <w:t xml:space="preserve">from recognised sources such as Western European Nuclear Regulators’ Association (WENRA), International Atomic Energy Agency (IAEA), industry as well as ONR’s technical assessment guides. </w:t>
      </w:r>
    </w:p>
    <w:p w14:paraId="580A4745" w14:textId="7CFB3A13" w:rsidR="00EB3244" w:rsidRPr="002050C1" w:rsidRDefault="00EB3244" w:rsidP="00EB3244">
      <w:pPr>
        <w:pStyle w:val="F9-Paragraph"/>
      </w:pPr>
      <w:r>
        <w:t>Comments on this guide, and suggestions for future revisions, should be recorded in accordance with ONR’s standard procedures.</w:t>
      </w:r>
    </w:p>
    <w:p w14:paraId="512C7D32" w14:textId="77777777" w:rsidR="00A319EE" w:rsidRDefault="00A319EE">
      <w:pPr>
        <w:spacing w:before="0" w:after="0" w:line="240" w:lineRule="auto"/>
        <w:rPr>
          <w:rFonts w:cs="Arial"/>
          <w:bCs/>
          <w:sz w:val="48"/>
          <w:szCs w:val="48"/>
        </w:rPr>
      </w:pPr>
      <w:r>
        <w:br w:type="page"/>
      </w:r>
    </w:p>
    <w:p w14:paraId="7B1E7DA4" w14:textId="0018C439" w:rsidR="0063145C" w:rsidRDefault="00BB5277" w:rsidP="00712FD1">
      <w:pPr>
        <w:pStyle w:val="Heading1"/>
      </w:pPr>
      <w:bookmarkStart w:id="2" w:name="_Toc108080662"/>
      <w:r>
        <w:t>Relationship to Licence and other Relevant Legislation</w:t>
      </w:r>
      <w:bookmarkEnd w:id="2"/>
    </w:p>
    <w:p w14:paraId="43610873" w14:textId="77777777" w:rsidR="00BB5277" w:rsidRPr="00BB5277" w:rsidRDefault="00BB5277" w:rsidP="00BB5277">
      <w:pPr>
        <w:pStyle w:val="ListParagraph"/>
        <w:numPr>
          <w:ilvl w:val="0"/>
          <w:numId w:val="14"/>
        </w:numPr>
        <w:spacing w:line="240" w:lineRule="auto"/>
        <w:contextualSpacing w:val="0"/>
        <w:rPr>
          <w:rFonts w:cs="Arial"/>
          <w:vanish/>
        </w:rPr>
      </w:pPr>
    </w:p>
    <w:p w14:paraId="20C1DEA3" w14:textId="6C2F4168" w:rsidR="00BB5277" w:rsidRDefault="00EB3244" w:rsidP="00712FD1">
      <w:pPr>
        <w:pStyle w:val="F9-Paragraph"/>
      </w:pPr>
      <w:r w:rsidRPr="00EB3244">
        <w:t xml:space="preserve">There are no licence conditions </w:t>
      </w:r>
      <w:sdt>
        <w:sdtPr>
          <w:id w:val="-18629946"/>
          <w:citation/>
        </w:sdtPr>
        <w:sdtEndPr/>
        <w:sdtContent>
          <w:r w:rsidR="005C5C95">
            <w:fldChar w:fldCharType="begin"/>
          </w:r>
          <w:r w:rsidR="006F36AE">
            <w:instrText xml:space="preserve">CITATION LC_Handbook \l 2057 </w:instrText>
          </w:r>
          <w:r w:rsidR="005C5C95">
            <w:fldChar w:fldCharType="separate"/>
          </w:r>
          <w:r w:rsidR="0071731B">
            <w:rPr>
              <w:noProof/>
            </w:rPr>
            <w:t>[1]</w:t>
          </w:r>
          <w:r w:rsidR="005C5C95">
            <w:fldChar w:fldCharType="end"/>
          </w:r>
        </w:sdtContent>
      </w:sdt>
      <w:r w:rsidRPr="00EB3244">
        <w:t xml:space="preserve"> dealing explicitly with ventilation. However, certain licence conditions are more likely to be used by inspectors when dealing with ventilation equipment and processes. Licence Condition (LC) 34 </w:t>
      </w:r>
      <w:r w:rsidR="005C5C95" w:rsidRPr="00EB3244">
        <w:t>is significant</w:t>
      </w:r>
      <w:r w:rsidRPr="00EB3244">
        <w:t xml:space="preserve"> as it addresses control and containment of radioactive materials and wastes on site.</w:t>
      </w:r>
    </w:p>
    <w:p w14:paraId="570E9D47" w14:textId="50DFAE4E" w:rsidR="00EB3244" w:rsidRDefault="00EB3244" w:rsidP="00E138C7">
      <w:pPr>
        <w:pStyle w:val="F10-Bullet1"/>
      </w:pPr>
      <w:r>
        <w:t>Licence Condition 6</w:t>
      </w:r>
      <w:r w:rsidR="005E3993">
        <w:t xml:space="preserve"> (</w:t>
      </w:r>
      <w:r>
        <w:t>Documents, records, authorities and certificates</w:t>
      </w:r>
      <w:r w:rsidR="005E3993">
        <w:t>)</w:t>
      </w:r>
      <w:r>
        <w:t xml:space="preserve"> The licensee shall make adequate records to demonstrate compliance with any of the conditions attached to this licence.</w:t>
      </w:r>
    </w:p>
    <w:p w14:paraId="66B48FB2" w14:textId="070A8119" w:rsidR="00EB3244" w:rsidRDefault="00EB3244" w:rsidP="00E138C7">
      <w:pPr>
        <w:pStyle w:val="F10-Bullet1"/>
      </w:pPr>
      <w:r>
        <w:t xml:space="preserve">Licence Condition 10 </w:t>
      </w:r>
      <w:r w:rsidR="005E3993">
        <w:t>(</w:t>
      </w:r>
      <w:r>
        <w:t>Training</w:t>
      </w:r>
      <w:r w:rsidR="005E3993">
        <w:t xml:space="preserve">) </w:t>
      </w:r>
      <w:r>
        <w:t>The licensee shall make and implement adequate arrangements for suitable training for all those on site that have responsibility for any operations which may affect safety.</w:t>
      </w:r>
    </w:p>
    <w:p w14:paraId="37F996E0" w14:textId="5A1B0395" w:rsidR="00EB3244" w:rsidRDefault="00EB3244" w:rsidP="00E138C7">
      <w:pPr>
        <w:pStyle w:val="F10-Bullet1"/>
      </w:pPr>
      <w:r>
        <w:t xml:space="preserve">Licence Condition 11 </w:t>
      </w:r>
      <w:r w:rsidR="00C13520">
        <w:t>(</w:t>
      </w:r>
      <w:r>
        <w:t>Emergency Arrangements</w:t>
      </w:r>
      <w:r w:rsidR="00C13520">
        <w:t>)</w:t>
      </w:r>
      <w:r>
        <w:t xml:space="preserve"> Without prejudice to any other requirements of the conditions attached to this licence the licensee shall make and implement adequate arrangement for dealing with any accident or emergency arising on the site and their effects.</w:t>
      </w:r>
    </w:p>
    <w:p w14:paraId="7D1DE8D6" w14:textId="37609DD4" w:rsidR="00EB3244" w:rsidRDefault="00EB3244" w:rsidP="00E138C7">
      <w:pPr>
        <w:pStyle w:val="F10-Bullet1"/>
      </w:pPr>
      <w:r>
        <w:t xml:space="preserve">Licence Condition 12 </w:t>
      </w:r>
      <w:r w:rsidR="00C13520">
        <w:t>(</w:t>
      </w:r>
      <w:r>
        <w:t>Duly authorised and other suitably qualified and experienced persons</w:t>
      </w:r>
      <w:r w:rsidR="00C13520">
        <w:t>)</w:t>
      </w:r>
      <w:r>
        <w:t xml:space="preserve"> The licensee shall make and implement adequate arrangements to ensure that only suitably qualified and experienced persons perform any duties which may affect the safety of operations on the site or any other duties assigned by or under these conditions or any arrangements required under these conditions.</w:t>
      </w:r>
    </w:p>
    <w:p w14:paraId="7F7A554C" w14:textId="5D760411" w:rsidR="00EB3244" w:rsidRDefault="00EB3244" w:rsidP="00E138C7">
      <w:pPr>
        <w:pStyle w:val="F10-Bullet1"/>
      </w:pPr>
      <w:r>
        <w:t xml:space="preserve">Licence Condition 14 </w:t>
      </w:r>
      <w:r w:rsidR="00C13520">
        <w:t>(</w:t>
      </w:r>
      <w:r>
        <w:t>Safety documentation</w:t>
      </w:r>
      <w:r w:rsidR="00C13520">
        <w:t>)</w:t>
      </w:r>
      <w:r>
        <w:t xml:space="preserve"> The safety case for the plant, is produced and assessed by the licensee under this condition, which also requires documentation to be submitted to ONR on request. It should cover </w:t>
      </w:r>
      <w:r w:rsidR="00E561DA">
        <w:t>structure, systems and components (</w:t>
      </w:r>
      <w:r>
        <w:t>SSCs</w:t>
      </w:r>
      <w:r w:rsidR="00E561DA">
        <w:t>)</w:t>
      </w:r>
      <w:r>
        <w:t xml:space="preserve"> critical to safety through the entire lifecycle.</w:t>
      </w:r>
    </w:p>
    <w:p w14:paraId="132732AF" w14:textId="77620286" w:rsidR="00EB3244" w:rsidRDefault="00EB3244" w:rsidP="00E138C7">
      <w:pPr>
        <w:pStyle w:val="F10-Bullet1"/>
      </w:pPr>
      <w:r>
        <w:t>Licence Condition 15</w:t>
      </w:r>
      <w:r w:rsidR="00C13520">
        <w:t xml:space="preserve"> (</w:t>
      </w:r>
      <w:r>
        <w:t>Periodic review</w:t>
      </w:r>
      <w:r w:rsidR="00C13520">
        <w:t>)</w:t>
      </w:r>
      <w:r>
        <w:t xml:space="preserve"> The licensee shall make and implement adequate arrangements for the periodic and systematic review and reassessment of safety cases.</w:t>
      </w:r>
    </w:p>
    <w:p w14:paraId="61D0109B" w14:textId="37AFADB6" w:rsidR="00EB3244" w:rsidRDefault="00EB3244" w:rsidP="00E138C7">
      <w:pPr>
        <w:pStyle w:val="F10-Bullet1"/>
      </w:pPr>
      <w:r>
        <w:t>Licence Condition 21</w:t>
      </w:r>
      <w:r w:rsidR="00C13520">
        <w:t xml:space="preserve"> (</w:t>
      </w:r>
      <w:r>
        <w:t>Commissioning</w:t>
      </w:r>
      <w:r w:rsidR="00C13520">
        <w:t>)</w:t>
      </w:r>
      <w:r>
        <w:t xml:space="preserve"> The licensee shall make and implement adequate arrangements for the commissioning of any plant or process which may affect safety.</w:t>
      </w:r>
    </w:p>
    <w:p w14:paraId="0619EA85" w14:textId="1EB68BC3" w:rsidR="00EB3244" w:rsidRDefault="00EB3244" w:rsidP="00E138C7">
      <w:pPr>
        <w:pStyle w:val="F10-Bullet1"/>
      </w:pPr>
      <w:r>
        <w:t xml:space="preserve">Licence Condition 22 </w:t>
      </w:r>
      <w:r w:rsidR="00C13520">
        <w:t>(</w:t>
      </w:r>
      <w:r>
        <w:t>Modification or experiment on existing plant</w:t>
      </w:r>
      <w:r w:rsidR="00C13520">
        <w:t>)</w:t>
      </w:r>
      <w:r>
        <w:t xml:space="preserve"> The licensee shall make and implement adequate arrangements to control any modification or experiment carried out on any part of the existing plant or processes which may affect safety.</w:t>
      </w:r>
    </w:p>
    <w:p w14:paraId="2B46AC7C" w14:textId="7DF997D5" w:rsidR="00EB3244" w:rsidRDefault="00EB3244" w:rsidP="00E138C7">
      <w:pPr>
        <w:pStyle w:val="F10-Bullet1"/>
      </w:pPr>
      <w:r>
        <w:t xml:space="preserve">Licence Condition 23 </w:t>
      </w:r>
      <w:r w:rsidR="00C13520">
        <w:t>(</w:t>
      </w:r>
      <w:r>
        <w:t>Operating Rules</w:t>
      </w:r>
      <w:r w:rsidR="00C13520">
        <w:t>)</w:t>
      </w:r>
      <w:r>
        <w:t xml:space="preserve"> The licensee shall, in respect of any operation that may affect safety, produce an adequate safety case to demonstrate the safety of that operation and to identify the conditions and limits necessary in the interests of safety. Such conditions and limits shall hereinafter be referred to as operating rules.</w:t>
      </w:r>
    </w:p>
    <w:p w14:paraId="5153E56A" w14:textId="520EFC1B" w:rsidR="00EB3244" w:rsidRDefault="00EB3244" w:rsidP="00E138C7">
      <w:pPr>
        <w:pStyle w:val="F10-Bullet1"/>
      </w:pPr>
      <w:r>
        <w:t>Licence Condition 24</w:t>
      </w:r>
      <w:r w:rsidR="00C13520">
        <w:t xml:space="preserve"> (</w:t>
      </w:r>
      <w:r>
        <w:t>Operating instructions</w:t>
      </w:r>
      <w:r w:rsidR="00C13520">
        <w:t>)</w:t>
      </w:r>
      <w:r>
        <w:t xml:space="preserve"> The licensee shall ensure that all operations which may affect safety are carried out in accordance with written instructions hereinafter referred to as operating instructions.</w:t>
      </w:r>
    </w:p>
    <w:p w14:paraId="1A950195" w14:textId="767F7800" w:rsidR="00EB3244" w:rsidRDefault="00EB3244" w:rsidP="00E138C7">
      <w:pPr>
        <w:pStyle w:val="F10-Bullet1"/>
      </w:pPr>
      <w:r>
        <w:t>Licence Condition 25</w:t>
      </w:r>
      <w:r w:rsidR="00376F1A">
        <w:t xml:space="preserve"> (</w:t>
      </w:r>
      <w:r>
        <w:t>Operational Records</w:t>
      </w:r>
      <w:r w:rsidR="00376F1A">
        <w:t>)</w:t>
      </w:r>
      <w:r>
        <w:t xml:space="preserve"> The licensee shall ensure that adequate records are made of the operation, inspection and maintenance of any plant which may affect safety.</w:t>
      </w:r>
    </w:p>
    <w:p w14:paraId="616A5E16" w14:textId="6F782AD4" w:rsidR="00EB3244" w:rsidRDefault="00EB3244" w:rsidP="00E138C7">
      <w:pPr>
        <w:pStyle w:val="F10-Bullet1"/>
      </w:pPr>
      <w:r>
        <w:t xml:space="preserve">Licence Condition 26 </w:t>
      </w:r>
      <w:r w:rsidR="00376F1A">
        <w:t>(</w:t>
      </w:r>
      <w:r>
        <w:t>Control and supervision of operations</w:t>
      </w:r>
      <w:r w:rsidR="00376F1A">
        <w:t>)</w:t>
      </w:r>
      <w:r>
        <w:t xml:space="preserve"> The licensee shall ensure that no operations are carried out which may affect safety except under the control and supervision of suitably qualified and experienced persons appointed for that purpose by the licensee.</w:t>
      </w:r>
    </w:p>
    <w:p w14:paraId="48A84B3B" w14:textId="4B615802" w:rsidR="00EB3244" w:rsidRDefault="00EB3244" w:rsidP="00E138C7">
      <w:pPr>
        <w:pStyle w:val="F10-Bullet1"/>
      </w:pPr>
      <w:r>
        <w:t xml:space="preserve">Licence Condition 27 </w:t>
      </w:r>
      <w:r w:rsidR="00376F1A">
        <w:t>(</w:t>
      </w:r>
      <w:r>
        <w:t>Safety mechanisms, devices and circuits</w:t>
      </w:r>
      <w:r w:rsidR="00376F1A">
        <w:t>)</w:t>
      </w:r>
      <w:r>
        <w:t xml:space="preserve"> The licensee shall ensure that a plant is not operated, inspected, maintained or tested unless suitable and sufficient safety mechanisms, devices and circuits are properly connected and in good working order.</w:t>
      </w:r>
    </w:p>
    <w:p w14:paraId="7B5AFD15" w14:textId="59B09B04" w:rsidR="00EB3244" w:rsidRDefault="00EB3244" w:rsidP="00E138C7">
      <w:pPr>
        <w:pStyle w:val="F10-Bullet1"/>
      </w:pPr>
      <w:r>
        <w:t xml:space="preserve">Licence Condition 28 </w:t>
      </w:r>
      <w:r w:rsidR="00376F1A">
        <w:t>(</w:t>
      </w:r>
      <w:r>
        <w:t>Examination, inspection, maintenance and testing</w:t>
      </w:r>
      <w:r w:rsidR="00376F1A">
        <w:t>)</w:t>
      </w:r>
      <w:r>
        <w:t xml:space="preserve"> The licensee shall make and implement adequate arrangements for the regular and systematic examination, inspection, maintenance and testing of all plant which may affect safety.</w:t>
      </w:r>
    </w:p>
    <w:p w14:paraId="6CAC08FC" w14:textId="491759A6" w:rsidR="00EB3244" w:rsidRDefault="00EB3244" w:rsidP="00E138C7">
      <w:pPr>
        <w:pStyle w:val="F10-Bullet1"/>
      </w:pPr>
      <w:r>
        <w:t>Licence Condition 32</w:t>
      </w:r>
      <w:r w:rsidR="00376F1A">
        <w:t xml:space="preserve"> (</w:t>
      </w:r>
      <w:r>
        <w:t>Accumulation of radioactive waste</w:t>
      </w:r>
      <w:r w:rsidR="00376F1A">
        <w:t>)</w:t>
      </w:r>
      <w:r>
        <w:t xml:space="preserve"> The licensee shall make and implement adequate arrangements for minimising so far as is reasonably practicable the rate of production and total quantity of radioactive waste accumulated on the site at any time and for recording the waste so accumulated.</w:t>
      </w:r>
    </w:p>
    <w:p w14:paraId="6C9D6E7C" w14:textId="3C3E5FFD" w:rsidR="00EB3244" w:rsidRDefault="00EB3244" w:rsidP="00E138C7">
      <w:pPr>
        <w:pStyle w:val="F10-Bullet1"/>
      </w:pPr>
      <w:r>
        <w:t>Licence Condition 34</w:t>
      </w:r>
      <w:r w:rsidR="00376F1A">
        <w:t xml:space="preserve"> (</w:t>
      </w:r>
      <w:r>
        <w:t>Leakage and escape of radioactive material and radioactive waste</w:t>
      </w:r>
      <w:r w:rsidR="00376F1A">
        <w:t>)</w:t>
      </w:r>
      <w:r>
        <w:t xml:space="preserve"> The licensee shall ensure, so far as is reasonably practicable, that radioactive material and radioactive waste on the site is at all times adequately controlled or contained so that it cannot leak or otherwise escape from such control or containment.</w:t>
      </w:r>
    </w:p>
    <w:p w14:paraId="24106FF4" w14:textId="77777777" w:rsidR="005C5C95" w:rsidRDefault="005C5C95" w:rsidP="005C5C95">
      <w:pPr>
        <w:pStyle w:val="F9-Paragraph"/>
      </w:pPr>
      <w:r w:rsidRPr="005C5C95">
        <w:t xml:space="preserve">The following key legislation and advisory documentation are pertinent to the design, installation and operation of ventilation systems for nuclear facilities. </w:t>
      </w:r>
      <w:r w:rsidRPr="005C5C95">
        <w:rPr>
          <w:b/>
          <w:bCs/>
        </w:rPr>
        <w:t>This list is not exhaustive</w:t>
      </w:r>
      <w:r w:rsidRPr="005C5C95">
        <w:t xml:space="preserve"> and inspectors should satisfy themselves that the licensee has taken account of all legislative requirements relevant to any particular ventilation system.</w:t>
      </w:r>
    </w:p>
    <w:p w14:paraId="4A35CB6F" w14:textId="38FE3DE1" w:rsidR="005C5C95" w:rsidRPr="005C5C95" w:rsidRDefault="005C5C95" w:rsidP="005C5C95">
      <w:pPr>
        <w:pStyle w:val="F9-Paragraph"/>
        <w:numPr>
          <w:ilvl w:val="0"/>
          <w:numId w:val="0"/>
        </w:numPr>
        <w:ind w:left="851"/>
        <w:rPr>
          <w:b/>
          <w:bCs/>
        </w:rPr>
      </w:pPr>
      <w:r w:rsidRPr="005C5C95">
        <w:rPr>
          <w:b/>
          <w:bCs/>
        </w:rPr>
        <w:t>Key Legislation</w:t>
      </w:r>
      <w:r>
        <w:rPr>
          <w:rStyle w:val="FootnoteReference"/>
          <w:b/>
          <w:bCs/>
        </w:rPr>
        <w:footnoteReference w:id="2"/>
      </w:r>
      <w:r>
        <w:rPr>
          <w:b/>
          <w:bCs/>
        </w:rPr>
        <w:t>:</w:t>
      </w:r>
    </w:p>
    <w:p w14:paraId="173CBC03" w14:textId="77777777" w:rsidR="005C5C95" w:rsidRPr="00E138C7" w:rsidRDefault="005C5C95" w:rsidP="00E138C7">
      <w:pPr>
        <w:pStyle w:val="F10-Bullet1"/>
      </w:pPr>
      <w:r w:rsidRPr="00E138C7">
        <w:t>The Health and Safety at Work etc. Act 1974</w:t>
      </w:r>
    </w:p>
    <w:p w14:paraId="10058BE5" w14:textId="77777777" w:rsidR="005C5C95" w:rsidRPr="00E138C7" w:rsidRDefault="005C5C95" w:rsidP="00E138C7">
      <w:pPr>
        <w:pStyle w:val="F10-Bullet1"/>
      </w:pPr>
      <w:r w:rsidRPr="00E138C7">
        <w:t>The Energy Act 2013</w:t>
      </w:r>
    </w:p>
    <w:p w14:paraId="62232C4B" w14:textId="77777777" w:rsidR="00950D41" w:rsidRPr="00E138C7" w:rsidRDefault="00950D41" w:rsidP="00950D41">
      <w:pPr>
        <w:pStyle w:val="F10-Bullet1"/>
      </w:pPr>
      <w:r w:rsidRPr="00E138C7">
        <w:t>The Nuclear Installations Act 1965</w:t>
      </w:r>
    </w:p>
    <w:p w14:paraId="3FD48AA3" w14:textId="77777777" w:rsidR="005C5C95" w:rsidRPr="00E138C7" w:rsidRDefault="005C5C95" w:rsidP="00E138C7">
      <w:pPr>
        <w:pStyle w:val="F10-Bullet1"/>
      </w:pPr>
      <w:r w:rsidRPr="00E138C7">
        <w:t>The Ionising Radiations Regulations 2017</w:t>
      </w:r>
    </w:p>
    <w:p w14:paraId="7C0EA4F7" w14:textId="77777777" w:rsidR="005C5C95" w:rsidRPr="00E138C7" w:rsidRDefault="005C5C95" w:rsidP="00E138C7">
      <w:pPr>
        <w:pStyle w:val="F10-Bullet1"/>
      </w:pPr>
      <w:r w:rsidRPr="00E138C7">
        <w:t>The Regulatory Reform (Fire Safety) Order 2005</w:t>
      </w:r>
    </w:p>
    <w:p w14:paraId="58DB88CC" w14:textId="77777777" w:rsidR="005C5C95" w:rsidRPr="00E138C7" w:rsidRDefault="005C5C95" w:rsidP="00E138C7">
      <w:pPr>
        <w:pStyle w:val="F10-Bullet1"/>
      </w:pPr>
      <w:r w:rsidRPr="00E138C7">
        <w:t>The Environmental Permitting (England and Wales) Regulations 2016</w:t>
      </w:r>
    </w:p>
    <w:p w14:paraId="791BD7B1" w14:textId="77777777" w:rsidR="005C5C95" w:rsidRPr="00E138C7" w:rsidRDefault="005C5C95" w:rsidP="00E138C7">
      <w:pPr>
        <w:pStyle w:val="F10-Bullet1"/>
      </w:pPr>
      <w:r w:rsidRPr="00E138C7">
        <w:t>The Management of Health and Safety at Work Regulations 1999</w:t>
      </w:r>
    </w:p>
    <w:p w14:paraId="3C2E9C7C" w14:textId="77777777" w:rsidR="005C5C95" w:rsidRPr="00E138C7" w:rsidRDefault="005C5C95" w:rsidP="00E138C7">
      <w:pPr>
        <w:pStyle w:val="F10-Bullet1"/>
      </w:pPr>
      <w:r w:rsidRPr="00E138C7">
        <w:t>The Workplace (Health, Safety and Welfare) Regulations 1992</w:t>
      </w:r>
    </w:p>
    <w:p w14:paraId="63360C33" w14:textId="77777777" w:rsidR="005C5C95" w:rsidRPr="00E138C7" w:rsidRDefault="005C5C95" w:rsidP="00E138C7">
      <w:pPr>
        <w:pStyle w:val="F10-Bullet1"/>
      </w:pPr>
      <w:r w:rsidRPr="00E138C7">
        <w:t>The Environmental Authorisations (Scotland) Regulations 2018</w:t>
      </w:r>
    </w:p>
    <w:p w14:paraId="2B7EE17C" w14:textId="77777777" w:rsidR="005C5C95" w:rsidRPr="00E138C7" w:rsidRDefault="005C5C95" w:rsidP="00E138C7">
      <w:pPr>
        <w:pStyle w:val="F10-Bullet1"/>
      </w:pPr>
      <w:r w:rsidRPr="00E138C7">
        <w:t>The Supply of Machinery (Safety) Regulations 2008</w:t>
      </w:r>
    </w:p>
    <w:p w14:paraId="3D9D2D89" w14:textId="77777777" w:rsidR="005C5C95" w:rsidRPr="00E138C7" w:rsidRDefault="005C5C95" w:rsidP="00E138C7">
      <w:pPr>
        <w:pStyle w:val="F10-Bullet1"/>
      </w:pPr>
      <w:r w:rsidRPr="00E138C7">
        <w:t>The Control of Substances Hazardous to Health Regulations 2002</w:t>
      </w:r>
    </w:p>
    <w:p w14:paraId="51E8B24A" w14:textId="77777777" w:rsidR="005C5C95" w:rsidRPr="00E138C7" w:rsidRDefault="005C5C95" w:rsidP="00E138C7">
      <w:pPr>
        <w:pStyle w:val="F10-Bullet1"/>
      </w:pPr>
      <w:r w:rsidRPr="00E138C7">
        <w:t>The Construction (Design and Management) Regulations 2015</w:t>
      </w:r>
    </w:p>
    <w:p w14:paraId="670CB2B2" w14:textId="77777777" w:rsidR="005C5C95" w:rsidRPr="00E138C7" w:rsidRDefault="005C5C95" w:rsidP="00E138C7">
      <w:pPr>
        <w:pStyle w:val="F10-Bullet1"/>
      </w:pPr>
      <w:r w:rsidRPr="00E138C7">
        <w:t>The Building Regulations 2010*</w:t>
      </w:r>
    </w:p>
    <w:p w14:paraId="6D30537E" w14:textId="77777777" w:rsidR="005C5C95" w:rsidRPr="00E138C7" w:rsidRDefault="005C5C95" w:rsidP="00E138C7">
      <w:pPr>
        <w:pStyle w:val="F10-Bullet1"/>
      </w:pPr>
      <w:r w:rsidRPr="00E138C7">
        <w:t>The Construction Products Regulations 2013</w:t>
      </w:r>
    </w:p>
    <w:p w14:paraId="71FFFA23" w14:textId="77777777" w:rsidR="005C5C95" w:rsidRPr="00E138C7" w:rsidRDefault="005C5C95" w:rsidP="00E138C7">
      <w:pPr>
        <w:pStyle w:val="F10-Bullet1"/>
      </w:pPr>
      <w:r w:rsidRPr="00E138C7">
        <w:t>The Energy Performance of Buildings (England and Wales) Regulations 2012*</w:t>
      </w:r>
    </w:p>
    <w:p w14:paraId="042C0A2D" w14:textId="77777777" w:rsidR="005C5C95" w:rsidRPr="00E138C7" w:rsidRDefault="005C5C95" w:rsidP="00E138C7">
      <w:pPr>
        <w:pStyle w:val="F10-Bullet1"/>
      </w:pPr>
      <w:r w:rsidRPr="00E138C7">
        <w:t>The Energy Performance of Buildings (Scotland) Regulations 2008*</w:t>
      </w:r>
    </w:p>
    <w:p w14:paraId="288F24C2" w14:textId="77777777" w:rsidR="005C5C95" w:rsidRPr="00E138C7" w:rsidRDefault="005C5C95" w:rsidP="00E138C7">
      <w:pPr>
        <w:pStyle w:val="F10-Bullet1"/>
      </w:pPr>
      <w:r w:rsidRPr="00E138C7">
        <w:t>The Dangerous Substances and Explosive Atmospheres Regulations 2002</w:t>
      </w:r>
    </w:p>
    <w:p w14:paraId="1681FA19" w14:textId="77777777" w:rsidR="005C5C95" w:rsidRPr="00E138C7" w:rsidRDefault="005C5C95" w:rsidP="00E138C7">
      <w:pPr>
        <w:pStyle w:val="F10-Bullet1"/>
      </w:pPr>
      <w:r w:rsidRPr="00E138C7">
        <w:t>The Personal Protective Equipment at Work Regulations 1992</w:t>
      </w:r>
    </w:p>
    <w:p w14:paraId="13645FD6" w14:textId="77777777" w:rsidR="005C5C95" w:rsidRPr="00E138C7" w:rsidRDefault="005C5C95" w:rsidP="00E138C7">
      <w:pPr>
        <w:pStyle w:val="F10-Bullet1"/>
      </w:pPr>
      <w:r w:rsidRPr="00E138C7">
        <w:t>The Confined Spaces Regulations 1997</w:t>
      </w:r>
    </w:p>
    <w:p w14:paraId="1935B0CF" w14:textId="028A9C1A" w:rsidR="005C5C95" w:rsidRPr="00E138C7" w:rsidRDefault="005C5C95" w:rsidP="00E138C7">
      <w:pPr>
        <w:pStyle w:val="F10-Bullet1"/>
      </w:pPr>
      <w:r w:rsidRPr="00E138C7">
        <w:t>The Work at Height Regulations 2005</w:t>
      </w:r>
    </w:p>
    <w:p w14:paraId="1A933F01" w14:textId="4E61F937" w:rsidR="005C5C95" w:rsidRDefault="005C5C95" w:rsidP="00E138C7">
      <w:pPr>
        <w:pStyle w:val="F10-Bullet1"/>
        <w:numPr>
          <w:ilvl w:val="0"/>
          <w:numId w:val="0"/>
        </w:numPr>
        <w:ind w:left="1560"/>
      </w:pPr>
      <w:r>
        <w:t>* several</w:t>
      </w:r>
      <w:r w:rsidRPr="005C5C95">
        <w:t xml:space="preserve"> amendment regulations apply to these</w:t>
      </w:r>
    </w:p>
    <w:p w14:paraId="7B38285E" w14:textId="77777777" w:rsidR="005C5C95" w:rsidRDefault="005C5C95" w:rsidP="005C5C95">
      <w:pPr>
        <w:pStyle w:val="F9-Paragraph"/>
      </w:pPr>
      <w:r>
        <w:t>Of particular interest for ventilation systems are The Workplace (Health, Safety &amp; Welfare Regulations 1992 (Regulations 5 and 6 are of particular relevance to ventilation) and The Ionising Radiations Regulations 2017 with Regulation 9 (Restriction of exposure) being directly applicable. It states, “Every employer must...take all necessary steps to restrict so far as is reasonably practicable the extent to which its employees and other persons are exposed to ionising radiation.”</w:t>
      </w:r>
    </w:p>
    <w:p w14:paraId="12988D31" w14:textId="43A0728E" w:rsidR="005C5C95" w:rsidRDefault="005C5C95" w:rsidP="005C5C95">
      <w:pPr>
        <w:pStyle w:val="F9-Paragraph"/>
      </w:pPr>
      <w:r>
        <w:t xml:space="preserve">Several of the above </w:t>
      </w:r>
      <w:r w:rsidR="009A4718">
        <w:t>r</w:t>
      </w:r>
      <w:r>
        <w:t xml:space="preserve">egulations have one or more accompanying Approved documents and/or guidance which provide </w:t>
      </w:r>
      <w:r w:rsidR="004C4D1B">
        <w:t>RGP</w:t>
      </w:r>
      <w:r>
        <w:t xml:space="preserve"> to aide compliance with the </w:t>
      </w:r>
      <w:r w:rsidR="009A4718">
        <w:t>r</w:t>
      </w:r>
      <w:r>
        <w:t xml:space="preserve">egulations (see </w:t>
      </w:r>
      <w:hyperlink r:id="rId15" w:history="1">
        <w:r w:rsidRPr="009223B3">
          <w:rPr>
            <w:rStyle w:val="Hyperlink"/>
          </w:rPr>
          <w:t>www.hse.gov.uk/pubns/books/index-catalogue.htm</w:t>
        </w:r>
      </w:hyperlink>
      <w:r>
        <w:t>).</w:t>
      </w:r>
    </w:p>
    <w:p w14:paraId="7D578C78" w14:textId="7C87E2A9" w:rsidR="00DD45E3" w:rsidRDefault="00DC205A" w:rsidP="005C5C95">
      <w:pPr>
        <w:pStyle w:val="F9-Paragraph"/>
      </w:pPr>
      <w:r>
        <w:t xml:space="preserve">Inspectors </w:t>
      </w:r>
      <w:r w:rsidR="00B04788">
        <w:t>should also</w:t>
      </w:r>
      <w:r>
        <w:t xml:space="preserve"> review the requirements within the Building Regulations 2020 Approved Document F</w:t>
      </w:r>
      <w:r w:rsidR="00C177DE">
        <w:t xml:space="preserve">, which </w:t>
      </w:r>
      <w:r w:rsidR="00B04788">
        <w:t>applies to</w:t>
      </w:r>
      <w:r w:rsidR="00C177DE">
        <w:t xml:space="preserve"> ventilation.</w:t>
      </w:r>
    </w:p>
    <w:p w14:paraId="201883FD" w14:textId="0CC46E29" w:rsidR="00C177DE" w:rsidRPr="002050C1" w:rsidRDefault="00C177DE" w:rsidP="00C177DE">
      <w:pPr>
        <w:pStyle w:val="F10-Bullet1"/>
      </w:pPr>
      <w:r w:rsidRPr="00C177DE">
        <w:t>Building Reg</w:t>
      </w:r>
      <w:r w:rsidR="00B04788">
        <w:t>ulation</w:t>
      </w:r>
      <w:r w:rsidRPr="00C177DE">
        <w:t xml:space="preserve">s Part F -  </w:t>
      </w:r>
      <w:hyperlink r:id="rId16" w:history="1">
        <w:r w:rsidR="0071731B">
          <w:rPr>
            <w:rStyle w:val="Hyperlink"/>
          </w:rPr>
          <w:t>Approved Document F: Volume 2 applies to buildings other than dwellings</w:t>
        </w:r>
      </w:hyperlink>
      <w:r>
        <w:t xml:space="preserve"> </w:t>
      </w:r>
      <w:sdt>
        <w:sdtPr>
          <w:id w:val="-795610614"/>
          <w:citation/>
        </w:sdtPr>
        <w:sdtEndPr/>
        <w:sdtContent>
          <w:r w:rsidR="00E82CA8">
            <w:fldChar w:fldCharType="begin"/>
          </w:r>
          <w:r w:rsidR="00E82CA8">
            <w:instrText xml:space="preserve"> CITATION BR_ADF_Ventilation \l 2057 </w:instrText>
          </w:r>
          <w:r w:rsidR="00E82CA8">
            <w:fldChar w:fldCharType="separate"/>
          </w:r>
          <w:r w:rsidR="0071731B">
            <w:rPr>
              <w:noProof/>
            </w:rPr>
            <w:t>[2]</w:t>
          </w:r>
          <w:r w:rsidR="00E82CA8">
            <w:fldChar w:fldCharType="end"/>
          </w:r>
        </w:sdtContent>
      </w:sdt>
    </w:p>
    <w:p w14:paraId="1446AA96" w14:textId="760AE8B2" w:rsidR="00BB5277" w:rsidRDefault="00BB5277" w:rsidP="00BB5277">
      <w:pPr>
        <w:rPr>
          <w:rFonts w:cs="Arial"/>
        </w:rPr>
      </w:pPr>
    </w:p>
    <w:p w14:paraId="0F702D3B" w14:textId="77777777" w:rsidR="00F5369C" w:rsidRDefault="00F5369C" w:rsidP="00712FD1">
      <w:pPr>
        <w:pStyle w:val="Heading1"/>
        <w:sectPr w:rsidR="00F5369C" w:rsidSect="0099654D">
          <w:pgSz w:w="11906" w:h="16838"/>
          <w:pgMar w:top="1440" w:right="1440" w:bottom="1843" w:left="1440" w:header="708" w:footer="254" w:gutter="0"/>
          <w:cols w:space="708"/>
          <w:docGrid w:linePitch="360"/>
        </w:sectPr>
      </w:pPr>
    </w:p>
    <w:p w14:paraId="30EEEF46" w14:textId="6D6AA03E" w:rsidR="00BB5277" w:rsidRDefault="00BB5277" w:rsidP="00712FD1">
      <w:pPr>
        <w:pStyle w:val="Heading1"/>
      </w:pPr>
      <w:bookmarkStart w:id="3" w:name="_Toc108080663"/>
      <w:r>
        <w:t>Relationship to SAPs, WENRA Reference Levels and IAEA Safety Standards</w:t>
      </w:r>
      <w:bookmarkEnd w:id="3"/>
      <w:r>
        <w:t xml:space="preserve"> </w:t>
      </w:r>
    </w:p>
    <w:p w14:paraId="595E27A5" w14:textId="77777777" w:rsidR="00BB5277" w:rsidRPr="00BB5277" w:rsidRDefault="00BB5277" w:rsidP="00BB5277">
      <w:pPr>
        <w:pStyle w:val="ListParagraph"/>
        <w:numPr>
          <w:ilvl w:val="0"/>
          <w:numId w:val="14"/>
        </w:numPr>
        <w:spacing w:line="240" w:lineRule="auto"/>
        <w:contextualSpacing w:val="0"/>
        <w:rPr>
          <w:rFonts w:cs="Arial"/>
          <w:vanish/>
        </w:rPr>
      </w:pPr>
    </w:p>
    <w:p w14:paraId="0C23CF45" w14:textId="06A01979" w:rsidR="00BB5277" w:rsidRDefault="005C5C95" w:rsidP="00712FD1">
      <w:pPr>
        <w:pStyle w:val="F9-Paragraph"/>
      </w:pPr>
      <w:r w:rsidRPr="005C5C95">
        <w:t xml:space="preserve">Any ventilation system provided in the interests of safety should meet the Key Engineering Principles within the SAPs </w:t>
      </w:r>
      <w:sdt>
        <w:sdtPr>
          <w:id w:val="-328370559"/>
          <w:citation/>
        </w:sdtPr>
        <w:sdtEndPr/>
        <w:sdtContent>
          <w:r w:rsidR="00E138C7">
            <w:fldChar w:fldCharType="begin"/>
          </w:r>
          <w:r w:rsidR="006F36AE">
            <w:instrText xml:space="preserve">CITATION SAPs \l 2057 </w:instrText>
          </w:r>
          <w:r w:rsidR="00E138C7">
            <w:fldChar w:fldCharType="separate"/>
          </w:r>
          <w:r w:rsidR="0071731B">
            <w:rPr>
              <w:noProof/>
            </w:rPr>
            <w:t>[3]</w:t>
          </w:r>
          <w:r w:rsidR="00E138C7">
            <w:fldChar w:fldCharType="end"/>
          </w:r>
        </w:sdtContent>
      </w:sdt>
      <w:r w:rsidRPr="005C5C95">
        <w:t xml:space="preserve">. In addition there are </w:t>
      </w:r>
      <w:r w:rsidR="00E138C7" w:rsidRPr="005C5C95">
        <w:t>several</w:t>
      </w:r>
      <w:r w:rsidRPr="005C5C95">
        <w:t xml:space="preserve"> specific containment and ventilation Principles, which the system should meet. These are listed below. These specific Principles do not specify any standards or criteria which should be followed. However, the licensee should clearly state the standards used and the associated performance targets, in line with guidance within other SAPs, some of which are listed below.</w:t>
      </w:r>
    </w:p>
    <w:p w14:paraId="7549790F" w14:textId="1B5403B4" w:rsidR="005C5C95" w:rsidRDefault="005C5C95" w:rsidP="00767A85">
      <w:pPr>
        <w:pStyle w:val="Heading2"/>
      </w:pPr>
      <w:bookmarkStart w:id="4" w:name="_Toc108080664"/>
      <w:r>
        <w:t>Safety Assessment Principles</w:t>
      </w:r>
      <w:bookmarkEnd w:id="4"/>
    </w:p>
    <w:p w14:paraId="12E99F2D" w14:textId="77777777" w:rsidR="005C5C95" w:rsidRDefault="005C5C95" w:rsidP="005C5C95">
      <w:pPr>
        <w:pStyle w:val="F9-Paragraph"/>
      </w:pPr>
      <w:r>
        <w:t>The following SAPs are directly relevant to the assessment of nuclear ventilation:</w:t>
      </w:r>
    </w:p>
    <w:p w14:paraId="278C3C18" w14:textId="12A8438D" w:rsidR="005C5C95" w:rsidRDefault="005C5C95" w:rsidP="00E138C7">
      <w:pPr>
        <w:pStyle w:val="F10-Bullet1"/>
      </w:pPr>
      <w:r>
        <w:t xml:space="preserve">ECV.1 </w:t>
      </w:r>
      <w:r w:rsidR="0007614E">
        <w:t xml:space="preserve">(Prevention of leakage) </w:t>
      </w:r>
      <w:r>
        <w:t>Radioactive material should be contained and the generation of radioactive waste through the spread of contamination by leakage should be prevented.</w:t>
      </w:r>
    </w:p>
    <w:p w14:paraId="49EA27C7" w14:textId="4CA1D828" w:rsidR="005C5C95" w:rsidRDefault="005C5C95" w:rsidP="00E138C7">
      <w:pPr>
        <w:pStyle w:val="F10-Bullet1"/>
      </w:pPr>
      <w:r>
        <w:t xml:space="preserve">ECV.2 </w:t>
      </w:r>
      <w:r w:rsidR="00023B9F">
        <w:t xml:space="preserve">(Minimisation of releases) </w:t>
      </w:r>
      <w:r>
        <w:t>Containment and associated systems should be designed to minimise radioactive releases to the environment in normal operation, fault and accident conditions.</w:t>
      </w:r>
    </w:p>
    <w:p w14:paraId="3704ECF0" w14:textId="51F9EFBA" w:rsidR="005C5C95" w:rsidRDefault="005C5C95" w:rsidP="00E138C7">
      <w:pPr>
        <w:pStyle w:val="F10-Bullet1"/>
      </w:pPr>
      <w:r>
        <w:t xml:space="preserve">ECV.3 </w:t>
      </w:r>
      <w:r w:rsidR="00023B9F">
        <w:t xml:space="preserve">(Means of confinement) </w:t>
      </w:r>
      <w:r>
        <w:t>The primary means of confining radioactive materials should be through the provision of passive sealed containment systems and intrinsic safety features, in preference to the use of active dynamic systems and components.</w:t>
      </w:r>
    </w:p>
    <w:p w14:paraId="53027F64" w14:textId="3B55E156" w:rsidR="005C5C95" w:rsidRDefault="005C5C95" w:rsidP="00E138C7">
      <w:pPr>
        <w:pStyle w:val="F10-Bullet1"/>
      </w:pPr>
      <w:r>
        <w:t xml:space="preserve">ECV.4 </w:t>
      </w:r>
      <w:r w:rsidR="003E7B7D">
        <w:t xml:space="preserve">(Provision of further containment barriers) </w:t>
      </w:r>
      <w:r>
        <w:t>Where the radiological challenge dictates, waste storage vessels, process vessels, piping, ducting and drains (including those that may serve as routes for escape or leakage from containment) and other plant items that act as containment for radioactive material, should be provided with further containment barrier(s) that have sufficient capacity to deal safely with the leakage resulting from any design basis fault.</w:t>
      </w:r>
    </w:p>
    <w:p w14:paraId="21DDEEC1" w14:textId="3DD3FE3B" w:rsidR="005C5C95" w:rsidRDefault="005C5C95" w:rsidP="00E138C7">
      <w:pPr>
        <w:pStyle w:val="F10-Bullet1"/>
      </w:pPr>
      <w:r>
        <w:t xml:space="preserve">ECV.5 </w:t>
      </w:r>
      <w:r w:rsidR="003E7B7D">
        <w:t>(</w:t>
      </w:r>
      <w:r w:rsidR="00867D0F">
        <w:t xml:space="preserve">Minimisation of personnel access) </w:t>
      </w:r>
      <w:r>
        <w:t>The need for access by personnel to the containment should be minimised.</w:t>
      </w:r>
    </w:p>
    <w:p w14:paraId="5A1D2A45" w14:textId="2AFF82B9" w:rsidR="005C5C95" w:rsidRDefault="005C5C95" w:rsidP="00E138C7">
      <w:pPr>
        <w:pStyle w:val="F10-Bullet1"/>
      </w:pPr>
      <w:r>
        <w:t xml:space="preserve">ECV.6 </w:t>
      </w:r>
      <w:r w:rsidR="00867D0F">
        <w:t xml:space="preserve">(Monitoring devices) </w:t>
      </w:r>
      <w:r>
        <w:t>Suitable and sufficient monitoring devices with alarms should be provided to detect and assess changes in the materials and substances held within the containment.</w:t>
      </w:r>
    </w:p>
    <w:p w14:paraId="2BEB6FD6" w14:textId="7DDD421F" w:rsidR="005C5C95" w:rsidRDefault="005C5C95" w:rsidP="00E138C7">
      <w:pPr>
        <w:pStyle w:val="F10-Bullet1"/>
      </w:pPr>
      <w:r>
        <w:t xml:space="preserve">ECV.7 </w:t>
      </w:r>
      <w:r w:rsidR="00E86060">
        <w:t xml:space="preserve">(Leakage monitoring) </w:t>
      </w:r>
      <w:r>
        <w:t>Appropriate sampling and monitoring systems should be provided outside the containment to detect, locate, quantify and monitor for leakages or escapes of radioactive material from the containment boundaries.</w:t>
      </w:r>
    </w:p>
    <w:p w14:paraId="022E2542" w14:textId="2EEFB073" w:rsidR="005C5C95" w:rsidRDefault="005C5C95" w:rsidP="00E138C7">
      <w:pPr>
        <w:pStyle w:val="F10-Bullet1"/>
      </w:pPr>
      <w:r>
        <w:t xml:space="preserve">ECV.8 </w:t>
      </w:r>
      <w:r w:rsidR="00E86060">
        <w:t xml:space="preserve">(Minimisation of provisions for import or export </w:t>
      </w:r>
      <w:r w:rsidR="00EC39F8">
        <w:t xml:space="preserve">of materials or equipment) </w:t>
      </w:r>
      <w:r>
        <w:t>Where provisions are required for the import or export of materials or equipment into or from containment, the number of such provisions should be minimised.</w:t>
      </w:r>
    </w:p>
    <w:p w14:paraId="3F581783" w14:textId="46D7136A" w:rsidR="005C5C95" w:rsidRDefault="005C5C95" w:rsidP="00E138C7">
      <w:pPr>
        <w:pStyle w:val="F10-Bullet1"/>
      </w:pPr>
      <w:r>
        <w:t xml:space="preserve">ECV.9 </w:t>
      </w:r>
      <w:r w:rsidR="008B5B11">
        <w:t xml:space="preserve">(Containment and ventilation system design) </w:t>
      </w:r>
      <w:r>
        <w:t>The design should ensure that controls on fissile content, radiation levels, and overall containment and ventilation standards are suitable and sufficient.</w:t>
      </w:r>
    </w:p>
    <w:p w14:paraId="318AE1D2" w14:textId="7B198EB5" w:rsidR="005C5C95" w:rsidRDefault="005C5C95" w:rsidP="00E138C7">
      <w:pPr>
        <w:pStyle w:val="F10-Bullet1"/>
      </w:pPr>
      <w:r>
        <w:t xml:space="preserve">ECV.10 </w:t>
      </w:r>
      <w:r w:rsidR="008B5B11">
        <w:t xml:space="preserve">(Ventilation system safety functions) </w:t>
      </w:r>
      <w:r>
        <w:t>The safety functions of the ventilation system should be clearly identified and the safety philosophy for the system in normal, fault and accident conditions should be defined.</w:t>
      </w:r>
    </w:p>
    <w:p w14:paraId="27B7AED7" w14:textId="77777777" w:rsidR="005C5C95" w:rsidRDefault="005C5C95" w:rsidP="005C5C95">
      <w:pPr>
        <w:pStyle w:val="F9-Paragraph"/>
      </w:pPr>
      <w:r>
        <w:t>The following SAPs are indirectly relevant to the assessment of nuclear ventilation:</w:t>
      </w:r>
    </w:p>
    <w:p w14:paraId="7791596A" w14:textId="77777777" w:rsidR="000C6BA5" w:rsidRDefault="000C6BA5" w:rsidP="000C6BA5">
      <w:pPr>
        <w:pStyle w:val="F10-Bullet1"/>
      </w:pPr>
      <w:r>
        <w:t>EKP.3 (Defence in depth) Nuclear facilities should be designed and operated so that defence in depth against potentially significant faults or failures is achieved by the provision of multiple independent barriers to fault progression.</w:t>
      </w:r>
    </w:p>
    <w:p w14:paraId="4CBB40E7" w14:textId="61079E0F" w:rsidR="005C5C95" w:rsidRDefault="005C5C95" w:rsidP="00E138C7">
      <w:pPr>
        <w:pStyle w:val="F10-Bullet1"/>
      </w:pPr>
      <w:r>
        <w:t xml:space="preserve">ECS.1 </w:t>
      </w:r>
      <w:r w:rsidR="00672DCE">
        <w:t xml:space="preserve">(Safety categorisation) </w:t>
      </w:r>
      <w:r>
        <w:t>The safety functions that are to be delivered within the facility, both during normal operation and in the event of a fault or accident, should be identified and then categorised based on their significance with regard to safety.</w:t>
      </w:r>
    </w:p>
    <w:p w14:paraId="46B5ACBE" w14:textId="72EC1C66" w:rsidR="005C5C95" w:rsidRDefault="005C5C95" w:rsidP="00E138C7">
      <w:pPr>
        <w:pStyle w:val="F10-Bullet1"/>
      </w:pPr>
      <w:r>
        <w:t xml:space="preserve">ECS.2 </w:t>
      </w:r>
      <w:r w:rsidR="00672DCE">
        <w:t xml:space="preserve">(Safety classification of structures, systems </w:t>
      </w:r>
      <w:r w:rsidR="00095430">
        <w:t xml:space="preserve">and components) </w:t>
      </w:r>
      <w:r>
        <w:t>Structures, systems and components that have to deliver safety functions should be identified and classified on the basis of those functions and their significance to safety.</w:t>
      </w:r>
    </w:p>
    <w:p w14:paraId="42B0D229" w14:textId="52A769BA" w:rsidR="005C5C95" w:rsidRDefault="005C5C95" w:rsidP="00E138C7">
      <w:pPr>
        <w:pStyle w:val="F10-Bullet1"/>
      </w:pPr>
      <w:r>
        <w:t xml:space="preserve">ECS.3 </w:t>
      </w:r>
      <w:r w:rsidR="00095430">
        <w:t xml:space="preserve">(Codes and standards) </w:t>
      </w:r>
      <w:r>
        <w:t>Structural elements, systems and components that are important to safety should be designed, manufactured, constructed, installed, commissioned, quality assured, maintained, tested and inspected to the appropriate codes and standards.</w:t>
      </w:r>
    </w:p>
    <w:p w14:paraId="147B4045" w14:textId="55B78373" w:rsidR="005C5C95" w:rsidRDefault="005C5C95" w:rsidP="00E138C7">
      <w:pPr>
        <w:pStyle w:val="F10-Bullet1"/>
      </w:pPr>
      <w:r>
        <w:t xml:space="preserve">EQU.1 </w:t>
      </w:r>
      <w:r w:rsidR="00BF4779">
        <w:t xml:space="preserve">(Qualification procedures) </w:t>
      </w:r>
      <w:r>
        <w:t>Qualification procedures should be applied to confirm that structures, systems and components will perform their allocated safety function(s) in all normal operational, fault and accident conditions identified in the safety case and for the duration of their operational lives.</w:t>
      </w:r>
    </w:p>
    <w:p w14:paraId="575D5495" w14:textId="73C83BDC" w:rsidR="005C5C95" w:rsidRDefault="005C5C95" w:rsidP="00E138C7">
      <w:pPr>
        <w:pStyle w:val="F10-Bullet1"/>
      </w:pPr>
      <w:r>
        <w:t xml:space="preserve">EDR.1 </w:t>
      </w:r>
      <w:r w:rsidR="00A5414F">
        <w:t>(Failure to saf</w:t>
      </w:r>
      <w:r w:rsidR="006D67C5">
        <w:t xml:space="preserve">ety) </w:t>
      </w:r>
      <w:r>
        <w:t>Due account should be taken of the need for structures, systems and components to be designed to be inherently safe, or to fail in a safe manner, and potential failure modes should be identified, using a formal analysis where appropriate.</w:t>
      </w:r>
    </w:p>
    <w:p w14:paraId="3282B6D7" w14:textId="38BCB04A" w:rsidR="005C5C95" w:rsidRDefault="005C5C95" w:rsidP="00E138C7">
      <w:pPr>
        <w:pStyle w:val="F10-Bullet1"/>
      </w:pPr>
      <w:r>
        <w:t xml:space="preserve">EDR.2 </w:t>
      </w:r>
      <w:r w:rsidR="006D67C5">
        <w:t xml:space="preserve">(Redundancy, diversity and segregation) </w:t>
      </w:r>
      <w:r>
        <w:t>Redundancy, diversity and segregation should be incorporated as appropriate within the designs of structures, systems and components.</w:t>
      </w:r>
    </w:p>
    <w:p w14:paraId="5BAD205C" w14:textId="31B308BE" w:rsidR="005C5C95" w:rsidRDefault="005C5C95" w:rsidP="00E138C7">
      <w:pPr>
        <w:pStyle w:val="F10-Bullet1"/>
      </w:pPr>
      <w:r>
        <w:t xml:space="preserve">EDR.3 </w:t>
      </w:r>
      <w:r w:rsidR="006D67C5">
        <w:t xml:space="preserve">(Common cause failure) </w:t>
      </w:r>
      <w:r>
        <w:t>Common Cause Failure (CCF) should be addressed explicitly where a structure, system or component employs redundant or diverse components, measurements or actions to provide high reliability.</w:t>
      </w:r>
    </w:p>
    <w:p w14:paraId="1BBF437D" w14:textId="61765BAE" w:rsidR="005C5C95" w:rsidRDefault="005C5C95" w:rsidP="00E138C7">
      <w:pPr>
        <w:pStyle w:val="F10-Bullet1"/>
      </w:pPr>
      <w:r>
        <w:t xml:space="preserve">EDR.4 </w:t>
      </w:r>
      <w:r w:rsidR="0065671D">
        <w:t xml:space="preserve">(Single failure criterion) </w:t>
      </w:r>
      <w:r>
        <w:t>During any normally permissible state of plant availability, no single random failure, assumed to occur anywhere within the systems provided to secure a safety function, should prevent the performance of that safety function.</w:t>
      </w:r>
    </w:p>
    <w:p w14:paraId="3F850836" w14:textId="77777777" w:rsidR="00584A83" w:rsidRDefault="00584A83" w:rsidP="00584A83">
      <w:pPr>
        <w:pStyle w:val="F10-Bullet1"/>
      </w:pPr>
      <w:r>
        <w:t>ERL.1 (Form of claims) The reliability claimed for any structure, system or component should take into account its novelty, experience relevant to its proposed environment, and uncertainties in operating and fault conditions, physical data and design methods.</w:t>
      </w:r>
    </w:p>
    <w:p w14:paraId="6D98DAE1" w14:textId="77777777" w:rsidR="00584A83" w:rsidRDefault="00584A83" w:rsidP="00584A83">
      <w:pPr>
        <w:pStyle w:val="F10-Bullet1"/>
      </w:pPr>
      <w:r>
        <w:t>ERL.2 (Measures to achieve reliability) The measures whereby the claimed reliability of systems and components will be achieved in practice should be stated.</w:t>
      </w:r>
    </w:p>
    <w:p w14:paraId="1C11CCB9" w14:textId="77777777" w:rsidR="00584A83" w:rsidRDefault="00584A83" w:rsidP="00584A83">
      <w:pPr>
        <w:pStyle w:val="F10-Bullet1"/>
      </w:pPr>
      <w:r>
        <w:t>ERL.3 (Engineered safety measures) Where reliable and rapid protective action is required, automatically initiated, engineered safety measures should be provided.</w:t>
      </w:r>
    </w:p>
    <w:p w14:paraId="71E786BB" w14:textId="77777777" w:rsidR="00584A83" w:rsidRDefault="00584A83" w:rsidP="00584A83">
      <w:pPr>
        <w:pStyle w:val="F10-Bullet1"/>
      </w:pPr>
      <w:r>
        <w:t>ERL.4 (Margins of conservatism) Where safety-related systems and/or other means are claimed to reduce the frequency of a fault sequence, the safety case should include a margin of conservatism to allow for uncertainties.</w:t>
      </w:r>
    </w:p>
    <w:p w14:paraId="6F636EF9" w14:textId="77777777" w:rsidR="00584A83" w:rsidRDefault="00584A83" w:rsidP="00584A83">
      <w:pPr>
        <w:pStyle w:val="F10-Bullet1"/>
      </w:pPr>
      <w:r>
        <w:t>ECM.1 (Commission testing) Before operating any facility or process that may affect safety it should be subject to commissioning tests defined in the safety case.</w:t>
      </w:r>
    </w:p>
    <w:p w14:paraId="1C791127" w14:textId="4C72CEB2" w:rsidR="005C5C95" w:rsidRDefault="005C5C95" w:rsidP="00E138C7">
      <w:pPr>
        <w:pStyle w:val="F10-Bullet1"/>
      </w:pPr>
      <w:r>
        <w:t xml:space="preserve">EMT.1 </w:t>
      </w:r>
      <w:r w:rsidR="00E543CF">
        <w:t xml:space="preserve">(Identification of requirements) </w:t>
      </w:r>
      <w:r>
        <w:t>Safety requirements for in-service testing, inspection and other maintenance procedures and frequencies should be identified in the safety case.</w:t>
      </w:r>
    </w:p>
    <w:p w14:paraId="6B93D484" w14:textId="5D7A9554" w:rsidR="005C5C95" w:rsidRDefault="005C5C95" w:rsidP="00E138C7">
      <w:pPr>
        <w:pStyle w:val="F10-Bullet1"/>
      </w:pPr>
      <w:r>
        <w:t xml:space="preserve">EMT.2 </w:t>
      </w:r>
      <w:r w:rsidR="00F13C82">
        <w:t xml:space="preserve">(Frequency) </w:t>
      </w:r>
      <w:r>
        <w:t>SSCs should receive regular and systematic examination, inspection, maintenance and testing as defined in the safety case.</w:t>
      </w:r>
    </w:p>
    <w:p w14:paraId="214CB382" w14:textId="75C3DA0B" w:rsidR="005C5C95" w:rsidRDefault="005C5C95" w:rsidP="00E138C7">
      <w:pPr>
        <w:pStyle w:val="F10-Bullet1"/>
      </w:pPr>
      <w:r>
        <w:t xml:space="preserve">EMT.3 </w:t>
      </w:r>
      <w:r w:rsidR="00FC52AC">
        <w:t xml:space="preserve">(Type-testing) </w:t>
      </w:r>
      <w:r>
        <w:t>SSCs should be type tested before they are installed to conditions equal to, at least, the most onerous for which they are designed.</w:t>
      </w:r>
    </w:p>
    <w:p w14:paraId="168F36E7" w14:textId="4521663C" w:rsidR="005C5C95" w:rsidRDefault="005C5C95" w:rsidP="00E138C7">
      <w:pPr>
        <w:pStyle w:val="F10-Bullet1"/>
      </w:pPr>
      <w:r>
        <w:t xml:space="preserve">EMT.4 </w:t>
      </w:r>
      <w:r w:rsidR="00FC52AC">
        <w:t xml:space="preserve">(Validity of equipment qualification) </w:t>
      </w:r>
      <w:r>
        <w:t>The continuing validity of equipment qualification of structures, systems and components should not be unacceptably degraded by any modification or by the carrying out of any maintenance, inspection or testing activity.</w:t>
      </w:r>
    </w:p>
    <w:p w14:paraId="0F3A09FF" w14:textId="1B0A6C8D" w:rsidR="005C5C95" w:rsidRDefault="005C5C95" w:rsidP="00E138C7">
      <w:pPr>
        <w:pStyle w:val="F10-Bullet1"/>
      </w:pPr>
      <w:r>
        <w:t xml:space="preserve">EMT.5 </w:t>
      </w:r>
      <w:r w:rsidR="00FC52AC">
        <w:t xml:space="preserve">(Procedures) </w:t>
      </w:r>
      <w:r>
        <w:t>Commissioning and in-service inspection and test procedures should be adopted that ensure initial and continuing quality and reliability.</w:t>
      </w:r>
    </w:p>
    <w:p w14:paraId="409E3974" w14:textId="013F6127" w:rsidR="005C5C95" w:rsidRDefault="005C5C95" w:rsidP="00E138C7">
      <w:pPr>
        <w:pStyle w:val="F10-Bullet1"/>
      </w:pPr>
      <w:r>
        <w:t xml:space="preserve">EMT.6 </w:t>
      </w:r>
      <w:r w:rsidR="00EB0733">
        <w:t xml:space="preserve">(Reliability claims) </w:t>
      </w:r>
      <w:r>
        <w:t>Provision should be made for testing, maintaining, monitoring and inspecting structures, systems and components (including portable equipment) in service or at intervals throughout their life, commensurate with the reliability required of each item.</w:t>
      </w:r>
    </w:p>
    <w:p w14:paraId="110EEB5D" w14:textId="3B4E33AE" w:rsidR="005C5C95" w:rsidRDefault="005C5C95" w:rsidP="00E138C7">
      <w:pPr>
        <w:pStyle w:val="F10-Bullet1"/>
      </w:pPr>
      <w:r>
        <w:t xml:space="preserve">EMT.7 </w:t>
      </w:r>
      <w:r w:rsidR="00EB0733">
        <w:t xml:space="preserve">(Functional testing) </w:t>
      </w:r>
      <w:r>
        <w:t>In-service functional testing of structures, systems and components should prove the complete system and the safety function of each functional group.</w:t>
      </w:r>
    </w:p>
    <w:p w14:paraId="0468088F" w14:textId="50EC2B41" w:rsidR="005C5C95" w:rsidRDefault="005C5C95" w:rsidP="00E138C7">
      <w:pPr>
        <w:pStyle w:val="F10-Bullet1"/>
      </w:pPr>
      <w:r>
        <w:t>EMT.8</w:t>
      </w:r>
      <w:r w:rsidR="00C60BAC">
        <w:t xml:space="preserve"> </w:t>
      </w:r>
      <w:r w:rsidR="00ED348E">
        <w:t xml:space="preserve">(Continuing reliability following events) </w:t>
      </w:r>
      <w:r>
        <w:t>Structures, systems and components should be inspected and/or re-validated after any event that might have challenged their continuing reliability.</w:t>
      </w:r>
    </w:p>
    <w:p w14:paraId="0F6FBDEB" w14:textId="7B32650E" w:rsidR="005C5C95" w:rsidRDefault="005C5C95" w:rsidP="00E138C7">
      <w:pPr>
        <w:pStyle w:val="F10-Bullet1"/>
      </w:pPr>
      <w:r>
        <w:t xml:space="preserve">EAD.1 </w:t>
      </w:r>
      <w:r w:rsidR="00490A51">
        <w:t xml:space="preserve">(Safe working life) </w:t>
      </w:r>
      <w:r>
        <w:t>The safe working life of structures, systems and components that are important to safety should be evaluated and defined at the design stage.</w:t>
      </w:r>
    </w:p>
    <w:p w14:paraId="4CD5872F" w14:textId="2DAAB10B" w:rsidR="005C5C95" w:rsidRDefault="005C5C95" w:rsidP="00E138C7">
      <w:pPr>
        <w:pStyle w:val="F10-Bullet1"/>
      </w:pPr>
      <w:r>
        <w:t xml:space="preserve">EAD.2 </w:t>
      </w:r>
      <w:r w:rsidR="00490A51">
        <w:t xml:space="preserve">(Lifetime margins) </w:t>
      </w:r>
      <w:r>
        <w:t>Adequate margins should exist throughout the life of a facility to allow for the effects of materials ageing and degradation processes on structures, systems and components.</w:t>
      </w:r>
    </w:p>
    <w:p w14:paraId="36AFF35C" w14:textId="221D58F8" w:rsidR="005C5C95" w:rsidRDefault="005C5C95" w:rsidP="00E138C7">
      <w:pPr>
        <w:pStyle w:val="F10-Bullet1"/>
      </w:pPr>
      <w:r>
        <w:t xml:space="preserve">EAD.3 </w:t>
      </w:r>
      <w:r w:rsidR="009C3E30">
        <w:t xml:space="preserve">(Periodic measurement of material properties) </w:t>
      </w:r>
      <w:r>
        <w:t>Where material properties could change with time and affect safety, provision should be made for periodic measurement of the properties.</w:t>
      </w:r>
    </w:p>
    <w:p w14:paraId="1717EFBC" w14:textId="51E16171" w:rsidR="005C5C95" w:rsidRDefault="005C5C95" w:rsidP="00E138C7">
      <w:pPr>
        <w:pStyle w:val="F10-Bullet1"/>
      </w:pPr>
      <w:r>
        <w:t xml:space="preserve">EAD.4 </w:t>
      </w:r>
      <w:r w:rsidR="009C3E30">
        <w:t xml:space="preserve">(Periodic measurement of parameters) </w:t>
      </w:r>
      <w:r>
        <w:t>Where parameters relevant to the design of plant could change with time and affect safety, provision should be made for their periodic measurement.</w:t>
      </w:r>
    </w:p>
    <w:p w14:paraId="0C54B493" w14:textId="6E9D9222" w:rsidR="005C5C95" w:rsidRDefault="005C5C95" w:rsidP="00E138C7">
      <w:pPr>
        <w:pStyle w:val="F10-Bullet1"/>
      </w:pPr>
      <w:r>
        <w:t xml:space="preserve">EAD.5 </w:t>
      </w:r>
      <w:r w:rsidR="009C3E30">
        <w:t>(Ob</w:t>
      </w:r>
      <w:r w:rsidR="0099654D">
        <w:t xml:space="preserve">solescence) </w:t>
      </w:r>
      <w:r>
        <w:t>A process for reviewing the obsolescence of structures, systems and components important to safety should be in place.</w:t>
      </w:r>
    </w:p>
    <w:p w14:paraId="275B7961" w14:textId="2B5DC7B5" w:rsidR="00C60BAC" w:rsidRDefault="005C5C95" w:rsidP="005C5C95">
      <w:pPr>
        <w:pStyle w:val="F9-Paragraph"/>
      </w:pPr>
      <w:r>
        <w:t xml:space="preserve">Table 1 of EKP.3 </w:t>
      </w:r>
      <w:r w:rsidR="007A6E72">
        <w:t xml:space="preserve">(Defence in depth) </w:t>
      </w:r>
      <w:r>
        <w:t>identifies the fourth level as control of severe plant conditions in which the design basis may be exceeded</w:t>
      </w:r>
      <w:r w:rsidR="00220F6B">
        <w:t>. This</w:t>
      </w:r>
      <w:r>
        <w:t xml:space="preserve"> includ</w:t>
      </w:r>
      <w:r w:rsidR="00220F6B">
        <w:t>es</w:t>
      </w:r>
      <w:r>
        <w:t xml:space="preserve"> the prevention of fault progression and mitigation of the consequences of severe accidents. </w:t>
      </w:r>
    </w:p>
    <w:p w14:paraId="2A40B3A3" w14:textId="734D830E" w:rsidR="005C5C95" w:rsidRDefault="005C5C95" w:rsidP="005C5C95">
      <w:pPr>
        <w:pStyle w:val="F9-Paragraph"/>
      </w:pPr>
      <w:r>
        <w:t>An important aspect of defence in depth is the provision of ventilation as a means of minimising the release of radioactive substances to the workforce and the environment</w:t>
      </w:r>
      <w:r w:rsidR="00E67E31">
        <w:t>. It is also</w:t>
      </w:r>
      <w:r>
        <w:t xml:space="preserve"> to aid the confinement of radiological substances at specified locations.</w:t>
      </w:r>
    </w:p>
    <w:p w14:paraId="36863ADC" w14:textId="6084B940" w:rsidR="00C60BAC" w:rsidRDefault="005C5C95" w:rsidP="005C5C95">
      <w:pPr>
        <w:pStyle w:val="F9-Paragraph"/>
      </w:pPr>
      <w:r>
        <w:t xml:space="preserve">These </w:t>
      </w:r>
      <w:r w:rsidR="00697A06">
        <w:t>p</w:t>
      </w:r>
      <w:r>
        <w:t>rinciples should be considered as goal setting</w:t>
      </w:r>
      <w:r w:rsidR="00E67E31">
        <w:t xml:space="preserve">. </w:t>
      </w:r>
      <w:r w:rsidR="00697A06">
        <w:t>T</w:t>
      </w:r>
      <w:r>
        <w:t>hey do not place quantitative requirements on a licensee</w:t>
      </w:r>
      <w:r w:rsidR="00697A06">
        <w:t>. However,</w:t>
      </w:r>
      <w:r>
        <w:t xml:space="preserve"> the safety case for a particular facility should clearly identify how the facility addresses them as appropriate (</w:t>
      </w:r>
      <w:r w:rsidR="00697A06">
        <w:t xml:space="preserve">i.e. using </w:t>
      </w:r>
      <w:r>
        <w:t xml:space="preserve">a graded approach). </w:t>
      </w:r>
    </w:p>
    <w:p w14:paraId="0F382DC3" w14:textId="17062125" w:rsidR="005C5C95" w:rsidRDefault="005C5C95" w:rsidP="005C5C95">
      <w:pPr>
        <w:pStyle w:val="F9-Paragraph"/>
      </w:pPr>
      <w:r>
        <w:t xml:space="preserve">In general, the </w:t>
      </w:r>
      <w:r w:rsidR="00697A06">
        <w:t>p</w:t>
      </w:r>
      <w:r>
        <w:t xml:space="preserve">rinciples represent </w:t>
      </w:r>
      <w:r w:rsidR="00C60BAC">
        <w:t>RGP</w:t>
      </w:r>
      <w:r w:rsidR="0005522B">
        <w:t>. It</w:t>
      </w:r>
      <w:r>
        <w:t xml:space="preserve"> may still be possible to implement further improvements that reduce the risks as low as reasonably practicable (ALARP).</w:t>
      </w:r>
    </w:p>
    <w:p w14:paraId="6C82736F" w14:textId="6FAF4D6C" w:rsidR="005C5C95" w:rsidRDefault="005C5C95" w:rsidP="00767A85">
      <w:pPr>
        <w:pStyle w:val="Heading2"/>
      </w:pPr>
      <w:bookmarkStart w:id="5" w:name="_Toc108080665"/>
      <w:r>
        <w:t>Technical Assessment Guides</w:t>
      </w:r>
      <w:bookmarkEnd w:id="5"/>
    </w:p>
    <w:p w14:paraId="13038B36" w14:textId="5F7A6524" w:rsidR="00E138C7" w:rsidRDefault="00E138C7" w:rsidP="00E138C7">
      <w:pPr>
        <w:pStyle w:val="F9-Paragraph"/>
      </w:pPr>
      <w:r>
        <w:t xml:space="preserve">ONR inspectors assessing a ventilation system should be aware of the ONR’s general expectations for the licensees’ development of safety cases (NS-TAST-GD-051). In addition, the following TAGs </w:t>
      </w:r>
      <w:sdt>
        <w:sdtPr>
          <w:id w:val="531317074"/>
          <w:citation/>
        </w:sdtPr>
        <w:sdtEndPr/>
        <w:sdtContent>
          <w:r w:rsidR="00444FF4">
            <w:fldChar w:fldCharType="begin"/>
          </w:r>
          <w:r w:rsidR="00444FF4">
            <w:instrText xml:space="preserve"> CITATION ONR33 \l 2057 </w:instrText>
          </w:r>
          <w:r w:rsidR="00444FF4">
            <w:fldChar w:fldCharType="separate"/>
          </w:r>
          <w:r w:rsidR="0071731B">
            <w:rPr>
              <w:noProof/>
            </w:rPr>
            <w:t>[4]</w:t>
          </w:r>
          <w:r w:rsidR="00444FF4">
            <w:fldChar w:fldCharType="end"/>
          </w:r>
        </w:sdtContent>
      </w:sdt>
      <w:r w:rsidR="00444FF4">
        <w:t xml:space="preserve"> </w:t>
      </w:r>
      <w:r>
        <w:t>may also be relevant:</w:t>
      </w:r>
    </w:p>
    <w:p w14:paraId="0A00526A" w14:textId="573A5CDD" w:rsidR="00E138C7" w:rsidRDefault="00E138C7" w:rsidP="00E138C7">
      <w:pPr>
        <w:pStyle w:val="F10-Bullet1"/>
        <w:tabs>
          <w:tab w:val="left" w:pos="1560"/>
        </w:tabs>
        <w:ind w:left="3686" w:hanging="2551"/>
      </w:pPr>
      <w:r>
        <w:t>NS-TAST-GD-005</w:t>
      </w:r>
      <w:r>
        <w:tab/>
        <w:t>Demonstration of ALARP</w:t>
      </w:r>
    </w:p>
    <w:p w14:paraId="49665E09" w14:textId="75095CB4" w:rsidR="00E138C7" w:rsidRDefault="00E138C7" w:rsidP="00E138C7">
      <w:pPr>
        <w:pStyle w:val="F10-Bullet1"/>
        <w:tabs>
          <w:tab w:val="left" w:pos="1560"/>
        </w:tabs>
        <w:ind w:left="3686" w:hanging="2551"/>
      </w:pPr>
      <w:r>
        <w:t>NS-TAST-GD-009</w:t>
      </w:r>
      <w:r>
        <w:tab/>
        <w:t>Examination, Inspection, Maintenance and Testing of Items Important to Safety</w:t>
      </w:r>
    </w:p>
    <w:p w14:paraId="77325B94" w14:textId="03365E1B" w:rsidR="00E138C7" w:rsidRDefault="00E138C7" w:rsidP="00E138C7">
      <w:pPr>
        <w:pStyle w:val="F10-Bullet1"/>
        <w:tabs>
          <w:tab w:val="left" w:pos="1560"/>
        </w:tabs>
        <w:ind w:left="3686" w:hanging="2551"/>
      </w:pPr>
      <w:r>
        <w:t>NS-TAST-GD-020</w:t>
      </w:r>
      <w:r>
        <w:tab/>
        <w:t>Containment for Reactor Plant</w:t>
      </w:r>
    </w:p>
    <w:p w14:paraId="61F03493" w14:textId="57C4D6E6" w:rsidR="00E138C7" w:rsidRDefault="00E138C7" w:rsidP="00E138C7">
      <w:pPr>
        <w:pStyle w:val="F10-Bullet1"/>
        <w:tabs>
          <w:tab w:val="left" w:pos="1560"/>
        </w:tabs>
        <w:ind w:left="3686" w:hanging="2551"/>
      </w:pPr>
      <w:r>
        <w:t>NS-TAST-GD-021</w:t>
      </w:r>
      <w:r>
        <w:tab/>
        <w:t>Containment: Chemical Plants</w:t>
      </w:r>
    </w:p>
    <w:p w14:paraId="571DD653" w14:textId="35750C06" w:rsidR="00E138C7" w:rsidRDefault="00E138C7" w:rsidP="00E138C7">
      <w:pPr>
        <w:pStyle w:val="F10-Bullet1"/>
        <w:tabs>
          <w:tab w:val="left" w:pos="1560"/>
        </w:tabs>
        <w:ind w:left="3686" w:hanging="2551"/>
      </w:pPr>
      <w:r>
        <w:t>NS-TAST-GD-026</w:t>
      </w:r>
      <w:r>
        <w:tab/>
        <w:t>Decommissioning</w:t>
      </w:r>
    </w:p>
    <w:p w14:paraId="2EB40FB6" w14:textId="665B242F" w:rsidR="00E138C7" w:rsidRDefault="00E138C7" w:rsidP="00E138C7">
      <w:pPr>
        <w:pStyle w:val="F10-Bullet1"/>
        <w:tabs>
          <w:tab w:val="left" w:pos="1560"/>
        </w:tabs>
        <w:ind w:left="3686" w:hanging="2551"/>
      </w:pPr>
      <w:r>
        <w:t>NS-TAST-GD-038</w:t>
      </w:r>
      <w:r>
        <w:tab/>
        <w:t>Radiological Protection</w:t>
      </w:r>
    </w:p>
    <w:p w14:paraId="4CCB7FA0" w14:textId="51880F64" w:rsidR="00E138C7" w:rsidRDefault="00E138C7" w:rsidP="00E138C7">
      <w:pPr>
        <w:pStyle w:val="F10-Bullet1"/>
        <w:tabs>
          <w:tab w:val="left" w:pos="1560"/>
        </w:tabs>
        <w:ind w:left="3686" w:hanging="2551"/>
      </w:pPr>
      <w:r>
        <w:t>NS-TAST-GD-050</w:t>
      </w:r>
      <w:r>
        <w:tab/>
        <w:t>Periodic Safety Reviews</w:t>
      </w:r>
    </w:p>
    <w:p w14:paraId="35EBF40B" w14:textId="6BC353E1" w:rsidR="00E138C7" w:rsidRDefault="00E138C7" w:rsidP="00E138C7">
      <w:pPr>
        <w:pStyle w:val="F10-Bullet1"/>
        <w:tabs>
          <w:tab w:val="left" w:pos="1560"/>
        </w:tabs>
        <w:ind w:left="3686" w:hanging="2551"/>
      </w:pPr>
      <w:r>
        <w:t>NS-TAST-GD-077</w:t>
      </w:r>
      <w:r>
        <w:tab/>
        <w:t>Supply Chain Management Arrangements for the Procurement of Nuclear Safety Related Items or Services</w:t>
      </w:r>
    </w:p>
    <w:p w14:paraId="37FE1872" w14:textId="3F75D5CD" w:rsidR="00E138C7" w:rsidRDefault="00E138C7" w:rsidP="00E138C7">
      <w:pPr>
        <w:pStyle w:val="F10-Bullet1"/>
        <w:tabs>
          <w:tab w:val="left" w:pos="1560"/>
        </w:tabs>
        <w:ind w:left="3686" w:hanging="2551"/>
      </w:pPr>
      <w:r>
        <w:t>NS-TAST-GD-094</w:t>
      </w:r>
      <w:r>
        <w:tab/>
        <w:t>Categorisation of Safety Functions and Classification of Structures, Systems and Components</w:t>
      </w:r>
    </w:p>
    <w:p w14:paraId="29FCAE13" w14:textId="2697E514" w:rsidR="00E138C7" w:rsidRDefault="00E138C7" w:rsidP="00E138C7">
      <w:pPr>
        <w:pStyle w:val="F10-Bullet1"/>
        <w:tabs>
          <w:tab w:val="left" w:pos="1560"/>
        </w:tabs>
        <w:ind w:left="3686" w:hanging="2551"/>
      </w:pPr>
      <w:r>
        <w:t>NS-TAST-GD-098</w:t>
      </w:r>
      <w:r>
        <w:tab/>
        <w:t>Asset Management</w:t>
      </w:r>
    </w:p>
    <w:p w14:paraId="5DAECE84" w14:textId="2C3BEE4F" w:rsidR="00E138C7" w:rsidRDefault="00E138C7" w:rsidP="00E138C7">
      <w:pPr>
        <w:pStyle w:val="F10-Bullet1"/>
        <w:tabs>
          <w:tab w:val="left" w:pos="1560"/>
        </w:tabs>
        <w:ind w:left="3686" w:hanging="2551"/>
      </w:pPr>
      <w:r>
        <w:t>NS-TAST-GD-103</w:t>
      </w:r>
      <w:r>
        <w:tab/>
        <w:t>Emergency Power Generation</w:t>
      </w:r>
    </w:p>
    <w:p w14:paraId="5BD7CF7A" w14:textId="77777777" w:rsidR="007E38F9" w:rsidRDefault="00E138C7" w:rsidP="00E138C7">
      <w:pPr>
        <w:pStyle w:val="F9-Paragraph"/>
      </w:pPr>
      <w:r>
        <w:t>The update of this TAG has also considered</w:t>
      </w:r>
      <w:r w:rsidR="007E38F9">
        <w:t>:</w:t>
      </w:r>
      <w:r>
        <w:t xml:space="preserve"> </w:t>
      </w:r>
    </w:p>
    <w:p w14:paraId="1F38F8BF" w14:textId="2EF68123" w:rsidR="00DD2BE4" w:rsidRDefault="00E138C7" w:rsidP="007E38F9">
      <w:pPr>
        <w:pStyle w:val="F10-Bullet1"/>
      </w:pPr>
      <w:r>
        <w:t>Western European Nuclear Regulators Association (WENRA)</w:t>
      </w:r>
      <w:r w:rsidR="00D962D4">
        <w:t xml:space="preserve"> </w:t>
      </w:r>
      <w:r w:rsidR="00A75763">
        <w:t xml:space="preserve">Safety </w:t>
      </w:r>
      <w:r w:rsidR="007E38F9">
        <w:t xml:space="preserve">Reference Levels within </w:t>
      </w:r>
      <w:r w:rsidR="00C06B4B">
        <w:t xml:space="preserve">Section </w:t>
      </w:r>
      <w:r w:rsidR="00C06B4B">
        <w:fldChar w:fldCharType="begin"/>
      </w:r>
      <w:r w:rsidR="00C06B4B">
        <w:instrText xml:space="preserve"> REF _Ref97646243 \w \h </w:instrText>
      </w:r>
      <w:r w:rsidR="00C06B4B">
        <w:fldChar w:fldCharType="separate"/>
      </w:r>
      <w:r w:rsidR="00207E2A">
        <w:t>4.3</w:t>
      </w:r>
      <w:r w:rsidR="00C06B4B">
        <w:fldChar w:fldCharType="end"/>
      </w:r>
      <w:r w:rsidR="00DD2BE4">
        <w:t xml:space="preserve">; </w:t>
      </w:r>
    </w:p>
    <w:p w14:paraId="6763B40E" w14:textId="3A32CF99" w:rsidR="00DD2BE4" w:rsidRDefault="00E138C7" w:rsidP="007E38F9">
      <w:pPr>
        <w:pStyle w:val="F10-Bullet1"/>
      </w:pPr>
      <w:r>
        <w:t xml:space="preserve">International Atomic Energy Agency (IAEA) </w:t>
      </w:r>
      <w:r w:rsidR="00DD2BE4">
        <w:t xml:space="preserve">Safety Standards and guidance within </w:t>
      </w:r>
      <w:r w:rsidR="00C06B4B">
        <w:t xml:space="preserve">Section </w:t>
      </w:r>
      <w:r w:rsidR="00C06B4B">
        <w:fldChar w:fldCharType="begin"/>
      </w:r>
      <w:r w:rsidR="00C06B4B">
        <w:instrText xml:space="preserve"> REF _Ref97646253 \w \h </w:instrText>
      </w:r>
      <w:r w:rsidR="00C06B4B">
        <w:fldChar w:fldCharType="separate"/>
      </w:r>
      <w:r w:rsidR="00207E2A">
        <w:t>4.4</w:t>
      </w:r>
      <w:r w:rsidR="00C06B4B">
        <w:fldChar w:fldCharType="end"/>
      </w:r>
      <w:r w:rsidR="00DD2BE4">
        <w:t>;</w:t>
      </w:r>
      <w:r w:rsidR="00C06B4B">
        <w:t xml:space="preserve"> </w:t>
      </w:r>
      <w:r>
        <w:t xml:space="preserve">and </w:t>
      </w:r>
    </w:p>
    <w:p w14:paraId="5B53E083" w14:textId="6AB745EA" w:rsidR="00D073DC" w:rsidRDefault="00E138C7" w:rsidP="007E38F9">
      <w:pPr>
        <w:pStyle w:val="F10-Bullet1"/>
      </w:pPr>
      <w:r>
        <w:t xml:space="preserve">Nuclear Energy Agency </w:t>
      </w:r>
      <w:r w:rsidR="00D073DC">
        <w:t xml:space="preserve">(NEA) </w:t>
      </w:r>
      <w:r>
        <w:t xml:space="preserve">publications </w:t>
      </w:r>
      <w:r w:rsidR="00DD2BE4">
        <w:t xml:space="preserve">within Section </w:t>
      </w:r>
      <w:r w:rsidR="00DD2BE4">
        <w:fldChar w:fldCharType="begin"/>
      </w:r>
      <w:r w:rsidR="00DD2BE4">
        <w:instrText xml:space="preserve"> REF _Ref97646280 \w \h </w:instrText>
      </w:r>
      <w:r w:rsidR="00DD2BE4">
        <w:fldChar w:fldCharType="separate"/>
      </w:r>
      <w:r w:rsidR="00207E2A">
        <w:t>4.5</w:t>
      </w:r>
      <w:r w:rsidR="00DD2BE4">
        <w:fldChar w:fldCharType="end"/>
      </w:r>
      <w:r w:rsidR="00DD2BE4">
        <w:t xml:space="preserve"> </w:t>
      </w:r>
      <w:r>
        <w:t xml:space="preserve">for specific applicability. </w:t>
      </w:r>
    </w:p>
    <w:p w14:paraId="16357FF6" w14:textId="65B6DD33" w:rsidR="00E138C7" w:rsidRDefault="00D073DC" w:rsidP="00E138C7">
      <w:pPr>
        <w:pStyle w:val="F9-Paragraph"/>
      </w:pPr>
      <w:r>
        <w:t>T</w:t>
      </w:r>
      <w:r w:rsidR="00E138C7">
        <w:t>he SAPs are intended for both existing and new facilities whereas the WENRA Safety Reference Levels are intended for existing reactors. However there is little difference between the general requirements of each. The WENRA and IAEA documents considered in this TAG are focused on nuclear reactor power plants and so do not have the same broad scope intent of the SAPs and this TAG.</w:t>
      </w:r>
    </w:p>
    <w:p w14:paraId="324F3524" w14:textId="3E0C9501" w:rsidR="00384155" w:rsidRDefault="00621588" w:rsidP="00767A85">
      <w:pPr>
        <w:pStyle w:val="Heading2"/>
      </w:pPr>
      <w:bookmarkStart w:id="6" w:name="_Ref97646243"/>
      <w:bookmarkStart w:id="7" w:name="_Toc108080666"/>
      <w:r w:rsidRPr="00621588">
        <w:t>Western European Nuclear Regulators Association</w:t>
      </w:r>
      <w:bookmarkEnd w:id="6"/>
      <w:bookmarkEnd w:id="7"/>
    </w:p>
    <w:p w14:paraId="2884692E" w14:textId="3BCE5E47" w:rsidR="00621588" w:rsidRDefault="00621588" w:rsidP="00621588">
      <w:pPr>
        <w:pStyle w:val="F9-Paragraph"/>
      </w:pPr>
      <w:r>
        <w:t xml:space="preserve">There are no specific WENRA </w:t>
      </w:r>
      <w:r w:rsidR="00A75763">
        <w:t xml:space="preserve">Safety </w:t>
      </w:r>
      <w:r>
        <w:t xml:space="preserve">Reference </w:t>
      </w:r>
      <w:r w:rsidR="00D962D4">
        <w:t>Levels</w:t>
      </w:r>
      <w:r>
        <w:t xml:space="preserve"> </w:t>
      </w:r>
      <w:sdt>
        <w:sdtPr>
          <w:id w:val="196200664"/>
          <w:citation/>
        </w:sdtPr>
        <w:sdtEndPr/>
        <w:sdtContent>
          <w:r w:rsidR="00D962D4">
            <w:fldChar w:fldCharType="begin"/>
          </w:r>
          <w:r w:rsidR="006F36AE">
            <w:instrText xml:space="preserve">CITATION WENRA_RefLevels \l 2057 </w:instrText>
          </w:r>
          <w:r w:rsidR="00D962D4">
            <w:fldChar w:fldCharType="separate"/>
          </w:r>
          <w:r w:rsidR="0071731B">
            <w:rPr>
              <w:noProof/>
            </w:rPr>
            <w:t>[5]</w:t>
          </w:r>
          <w:r w:rsidR="00D962D4">
            <w:fldChar w:fldCharType="end"/>
          </w:r>
        </w:sdtContent>
      </w:sdt>
      <w:r w:rsidR="00D962D4">
        <w:t xml:space="preserve"> </w:t>
      </w:r>
      <w:r>
        <w:t>devoted to ventilation, however the following are worthy of note:</w:t>
      </w:r>
    </w:p>
    <w:p w14:paraId="7AC3D6E2" w14:textId="77777777" w:rsidR="00621588" w:rsidRPr="00621588" w:rsidRDefault="00621588" w:rsidP="00621588">
      <w:pPr>
        <w:pStyle w:val="F9-Paragraph"/>
        <w:numPr>
          <w:ilvl w:val="0"/>
          <w:numId w:val="0"/>
        </w:numPr>
        <w:ind w:left="851"/>
        <w:rPr>
          <w:b/>
          <w:bCs/>
        </w:rPr>
      </w:pPr>
      <w:r w:rsidRPr="00621588">
        <w:rPr>
          <w:b/>
          <w:bCs/>
        </w:rPr>
        <w:t>Reference Level I (Ageing Management):</w:t>
      </w:r>
    </w:p>
    <w:p w14:paraId="46179FC0" w14:textId="3A05061F" w:rsidR="00621588" w:rsidRDefault="00207E2A" w:rsidP="00621588">
      <w:pPr>
        <w:pStyle w:val="F10-Bullet1"/>
      </w:pPr>
      <w:r w:rsidRPr="00207E2A">
        <w:t>The ageing management programmes for SSCs shall take into account design basis, manufacture, environmental and process conditions and operating history (duty cycles, maintenance schedules, service life, testing schedules and replacement strategy), as well as the outcomes of Periodic Safety Reviews. Due consideration shall be given to the outcomes from qualification processes for the service life of SSCs.</w:t>
      </w:r>
    </w:p>
    <w:p w14:paraId="13586823" w14:textId="1F25A2C4" w:rsidR="00621588" w:rsidRPr="00767A85" w:rsidRDefault="00621588" w:rsidP="00621588">
      <w:pPr>
        <w:pStyle w:val="F9-Paragraph"/>
        <w:numPr>
          <w:ilvl w:val="0"/>
          <w:numId w:val="0"/>
        </w:numPr>
        <w:ind w:left="851"/>
        <w:rPr>
          <w:b/>
          <w:bCs/>
        </w:rPr>
      </w:pPr>
      <w:r w:rsidRPr="00767A85">
        <w:rPr>
          <w:b/>
          <w:bCs/>
        </w:rPr>
        <w:t>Reference Level S</w:t>
      </w:r>
      <w:r w:rsidR="00E06C67" w:rsidRPr="00767A85">
        <w:rPr>
          <w:b/>
          <w:bCs/>
        </w:rPr>
        <w:t>V</w:t>
      </w:r>
      <w:r w:rsidR="00152CFF" w:rsidRPr="00767A85">
        <w:rPr>
          <w:b/>
          <w:bCs/>
        </w:rPr>
        <w:t xml:space="preserve"> (Internal Hazards)</w:t>
      </w:r>
      <w:r w:rsidRPr="00767A85">
        <w:rPr>
          <w:b/>
          <w:bCs/>
        </w:rPr>
        <w:t xml:space="preserve">, </w:t>
      </w:r>
      <w:r w:rsidR="00152CFF" w:rsidRPr="00767A85">
        <w:rPr>
          <w:b/>
          <w:bCs/>
        </w:rPr>
        <w:t xml:space="preserve">in particular SV6 Additional </w:t>
      </w:r>
      <w:r w:rsidR="0013769A" w:rsidRPr="00767A85">
        <w:rPr>
          <w:b/>
          <w:bCs/>
        </w:rPr>
        <w:t>Reference Levels specific for internal fire</w:t>
      </w:r>
      <w:r w:rsidRPr="00767A85">
        <w:rPr>
          <w:b/>
          <w:bCs/>
        </w:rPr>
        <w:t>:</w:t>
      </w:r>
    </w:p>
    <w:p w14:paraId="419FC2F5" w14:textId="2C874D29" w:rsidR="00621588" w:rsidRPr="00767A85" w:rsidRDefault="00B20661" w:rsidP="00621588">
      <w:pPr>
        <w:pStyle w:val="F10-Bullet1"/>
      </w:pPr>
      <w:r w:rsidRPr="00767A85">
        <w:t>Ventilation systems shall be arranged such that each fire compartment fulfils its segregation purpose in case of fire and designed such that the ventilation of other fire compartments which contain other trains of the safety system is maintained as far as required to fulfil their safety functions</w:t>
      </w:r>
      <w:r w:rsidR="00621588" w:rsidRPr="00767A85">
        <w:t>.</w:t>
      </w:r>
    </w:p>
    <w:p w14:paraId="29070C58" w14:textId="40664E93" w:rsidR="00621588" w:rsidRPr="00767A85" w:rsidRDefault="00483B4F" w:rsidP="00EA29E5">
      <w:pPr>
        <w:pStyle w:val="F10-Bullet1"/>
      </w:pPr>
      <w:r w:rsidRPr="00767A85">
        <w:t>If parts of the ventilation systems (such as connecting ducts, fan rooms and filters) are located outside fire compartments they shall have a fire resistance consistent with the fire hazard analyses or be capable of isolation from fire effects by appropriately rated fire dampers</w:t>
      </w:r>
      <w:r w:rsidR="00621588" w:rsidRPr="00767A85">
        <w:t>.</w:t>
      </w:r>
    </w:p>
    <w:p w14:paraId="54D333E0" w14:textId="7815DDA9" w:rsidR="00BB5277" w:rsidRDefault="0097169A" w:rsidP="00621588">
      <w:pPr>
        <w:pStyle w:val="F9-Paragraph"/>
      </w:pPr>
      <w:r>
        <w:t>A</w:t>
      </w:r>
      <w:r w:rsidR="00621588">
        <w:t xml:space="preserve">rrangements for ageing management of ventilation systems is an area </w:t>
      </w:r>
      <w:r w:rsidR="002C455A">
        <w:t>i</w:t>
      </w:r>
      <w:r w:rsidR="00621588">
        <w:t xml:space="preserve">n which ONR maintains </w:t>
      </w:r>
      <w:r w:rsidR="0005522B">
        <w:t>a</w:t>
      </w:r>
      <w:r w:rsidR="00621588">
        <w:t xml:space="preserve"> regulatory interest</w:t>
      </w:r>
      <w:r>
        <w:t xml:space="preserve">, </w:t>
      </w:r>
      <w:r w:rsidR="00621588">
        <w:t>working alongside the environment agencies as facilities age. The management of ageing assets becomes more relevant to those facilities that are shut-down</w:t>
      </w:r>
      <w:r w:rsidR="002C455A">
        <w:t xml:space="preserve">, </w:t>
      </w:r>
      <w:r w:rsidR="00621588">
        <w:t>in care and maintenance or being decommissioned</w:t>
      </w:r>
      <w:r w:rsidR="00285F51">
        <w:t>. Containment is still an important safety measure during these periods</w:t>
      </w:r>
      <w:r w:rsidR="00621588">
        <w:t xml:space="preserve">. </w:t>
      </w:r>
      <w:r w:rsidR="00285F51">
        <w:t>In particular</w:t>
      </w:r>
      <w:r w:rsidR="00621588">
        <w:t xml:space="preserve">, the lifecycle management of ductwork, filtration systems and implementation of </w:t>
      </w:r>
      <w:r w:rsidR="004C4D1B">
        <w:t>RGP</w:t>
      </w:r>
      <w:r w:rsidR="00621588">
        <w:t xml:space="preserve"> are areas for attention (see </w:t>
      </w:r>
      <w:r w:rsidR="00621588" w:rsidRPr="0033781A">
        <w:t xml:space="preserve">Section </w:t>
      </w:r>
      <w:r w:rsidR="0033781A" w:rsidRPr="0033781A">
        <w:fldChar w:fldCharType="begin"/>
      </w:r>
      <w:r w:rsidR="0033781A" w:rsidRPr="0033781A">
        <w:instrText xml:space="preserve"> REF _Ref97646336 \w \h </w:instrText>
      </w:r>
      <w:r w:rsidR="0033781A">
        <w:instrText xml:space="preserve"> \* MERGEFORMAT </w:instrText>
      </w:r>
      <w:r w:rsidR="0033781A" w:rsidRPr="0033781A">
        <w:fldChar w:fldCharType="separate"/>
      </w:r>
      <w:r w:rsidR="00207E2A">
        <w:t>5</w:t>
      </w:r>
      <w:r w:rsidR="0033781A" w:rsidRPr="0033781A">
        <w:fldChar w:fldCharType="end"/>
      </w:r>
      <w:r w:rsidR="00621588">
        <w:t>).</w:t>
      </w:r>
    </w:p>
    <w:p w14:paraId="2D1B6DBC" w14:textId="0B73BFFE" w:rsidR="002826AA" w:rsidRDefault="002826AA" w:rsidP="00621588">
      <w:pPr>
        <w:pStyle w:val="F9-Paragraph"/>
      </w:pPr>
      <w:r w:rsidRPr="002826AA">
        <w:t xml:space="preserve">Section 4 of </w:t>
      </w:r>
      <w:r>
        <w:t xml:space="preserve">ONR’s ALARP TAG, </w:t>
      </w:r>
      <w:r w:rsidRPr="002826AA">
        <w:t>NS-TAST-GD-005</w:t>
      </w:r>
      <w:r w:rsidR="002E1CF2">
        <w:t xml:space="preserve"> </w:t>
      </w:r>
      <w:sdt>
        <w:sdtPr>
          <w:id w:val="-2132006496"/>
          <w:citation/>
        </w:sdtPr>
        <w:sdtEndPr/>
        <w:sdtContent>
          <w:r w:rsidR="002E1CF2">
            <w:fldChar w:fldCharType="begin"/>
          </w:r>
          <w:r w:rsidR="002E1CF2">
            <w:instrText xml:space="preserve"> CITATION ONR33 \l 2057 </w:instrText>
          </w:r>
          <w:r w:rsidR="002E1CF2">
            <w:fldChar w:fldCharType="separate"/>
          </w:r>
          <w:r w:rsidR="0071731B">
            <w:rPr>
              <w:noProof/>
            </w:rPr>
            <w:t>[4]</w:t>
          </w:r>
          <w:r w:rsidR="002E1CF2">
            <w:fldChar w:fldCharType="end"/>
          </w:r>
        </w:sdtContent>
      </w:sdt>
      <w:r>
        <w:t xml:space="preserve">, </w:t>
      </w:r>
      <w:r w:rsidR="00444FF4">
        <w:t xml:space="preserve">identifies </w:t>
      </w:r>
      <w:r w:rsidRPr="002826AA">
        <w:t xml:space="preserve">the WENRA </w:t>
      </w:r>
      <w:r w:rsidR="00444FF4">
        <w:t>Reference Level</w:t>
      </w:r>
      <w:r w:rsidRPr="002826AA">
        <w:t xml:space="preserve">s as </w:t>
      </w:r>
      <w:r w:rsidR="00444FF4">
        <w:t xml:space="preserve">RGP </w:t>
      </w:r>
      <w:r w:rsidRPr="002826AA">
        <w:t xml:space="preserve">for existing </w:t>
      </w:r>
      <w:r w:rsidR="0033781A">
        <w:t>c</w:t>
      </w:r>
      <w:r w:rsidRPr="002826AA">
        <w:t xml:space="preserve">ivil </w:t>
      </w:r>
      <w:r w:rsidR="0033781A">
        <w:t>n</w:t>
      </w:r>
      <w:r w:rsidRPr="002826AA">
        <w:t xml:space="preserve">uclear </w:t>
      </w:r>
      <w:r w:rsidR="0033781A">
        <w:t>r</w:t>
      </w:r>
      <w:r w:rsidRPr="002826AA">
        <w:t>eactors</w:t>
      </w:r>
      <w:r w:rsidR="00444FF4">
        <w:t>.</w:t>
      </w:r>
    </w:p>
    <w:p w14:paraId="4FC8A273" w14:textId="78E3D862" w:rsidR="00621588" w:rsidRDefault="00621588" w:rsidP="00767A85">
      <w:pPr>
        <w:pStyle w:val="Heading2"/>
      </w:pPr>
      <w:bookmarkStart w:id="8" w:name="_Ref97646253"/>
      <w:bookmarkStart w:id="9" w:name="_Toc108080667"/>
      <w:r w:rsidRPr="00621588">
        <w:t>International Atomic Energy Agency</w:t>
      </w:r>
      <w:bookmarkEnd w:id="8"/>
      <w:bookmarkEnd w:id="9"/>
    </w:p>
    <w:p w14:paraId="52978591" w14:textId="77777777" w:rsidR="009F765F" w:rsidRDefault="009F765F" w:rsidP="009F765F">
      <w:pPr>
        <w:pStyle w:val="F9-Paragraph"/>
      </w:pPr>
      <w:r>
        <w:t xml:space="preserve">There are various IAEA guidance documents providing details on ventilation systems, the control of airborne radioactive material and operating experience. The main publications are listed below: </w:t>
      </w:r>
    </w:p>
    <w:p w14:paraId="19EBF64D" w14:textId="2A2E4248" w:rsidR="009F765F" w:rsidRDefault="009F765F" w:rsidP="009F765F">
      <w:pPr>
        <w:pStyle w:val="F10-Bullet1"/>
      </w:pPr>
      <w:r>
        <w:t xml:space="preserve">IAEA Specific Safety Requirements No. SSR-2/1, Safety of Nuclear Power Plants: Design </w:t>
      </w:r>
      <w:sdt>
        <w:sdtPr>
          <w:id w:val="1757080957"/>
          <w:citation/>
        </w:sdtPr>
        <w:sdtEndPr/>
        <w:sdtContent>
          <w:r w:rsidR="00D95785">
            <w:fldChar w:fldCharType="begin"/>
          </w:r>
          <w:r w:rsidR="006F36AE">
            <w:instrText xml:space="preserve">CITATION IAEA_SSR_2_1 \l 2057 </w:instrText>
          </w:r>
          <w:r w:rsidR="00D95785">
            <w:fldChar w:fldCharType="separate"/>
          </w:r>
          <w:r w:rsidR="0071731B">
            <w:rPr>
              <w:noProof/>
            </w:rPr>
            <w:t>[6]</w:t>
          </w:r>
          <w:r w:rsidR="00D95785">
            <w:fldChar w:fldCharType="end"/>
          </w:r>
        </w:sdtContent>
      </w:sdt>
    </w:p>
    <w:p w14:paraId="0C54ADA9" w14:textId="696D81FE" w:rsidR="009F765F" w:rsidRDefault="009F765F" w:rsidP="009F765F">
      <w:pPr>
        <w:pStyle w:val="F10-Bullet1"/>
      </w:pPr>
      <w:r>
        <w:t xml:space="preserve">IAEA TECDOC-1744 - Treatment of Radioactive Gaseous Wastes </w:t>
      </w:r>
      <w:sdt>
        <w:sdtPr>
          <w:id w:val="-1978909782"/>
          <w:citation/>
        </w:sdtPr>
        <w:sdtEndPr/>
        <w:sdtContent>
          <w:r w:rsidR="00D95785">
            <w:fldChar w:fldCharType="begin"/>
          </w:r>
          <w:r w:rsidR="006F36AE">
            <w:instrText xml:space="preserve">CITATION IAEA_TECDOC_1744 \l 2057 </w:instrText>
          </w:r>
          <w:r w:rsidR="00D95785">
            <w:fldChar w:fldCharType="separate"/>
          </w:r>
          <w:r w:rsidR="0071731B">
            <w:rPr>
              <w:noProof/>
            </w:rPr>
            <w:t>[7]</w:t>
          </w:r>
          <w:r w:rsidR="00D95785">
            <w:fldChar w:fldCharType="end"/>
          </w:r>
        </w:sdtContent>
      </w:sdt>
    </w:p>
    <w:p w14:paraId="2796DD06" w14:textId="79F9494B" w:rsidR="009F765F" w:rsidRDefault="009F765F" w:rsidP="009F765F">
      <w:pPr>
        <w:pStyle w:val="F10-Bullet1"/>
      </w:pPr>
      <w:r>
        <w:t xml:space="preserve">IAEA STI/DOC/010/325 - Particulate Filtration in Nuclear Facilities </w:t>
      </w:r>
      <w:sdt>
        <w:sdtPr>
          <w:id w:val="627209227"/>
          <w:citation/>
        </w:sdtPr>
        <w:sdtEndPr/>
        <w:sdtContent>
          <w:r w:rsidR="00D95785">
            <w:fldChar w:fldCharType="begin"/>
          </w:r>
          <w:r w:rsidR="006F36AE">
            <w:instrText xml:space="preserve">CITATION IAEA_TR_325 \l 2057 </w:instrText>
          </w:r>
          <w:r w:rsidR="00D95785">
            <w:fldChar w:fldCharType="separate"/>
          </w:r>
          <w:r w:rsidR="0071731B">
            <w:rPr>
              <w:noProof/>
            </w:rPr>
            <w:t>[8]</w:t>
          </w:r>
          <w:r w:rsidR="00D95785">
            <w:fldChar w:fldCharType="end"/>
          </w:r>
        </w:sdtContent>
      </w:sdt>
    </w:p>
    <w:p w14:paraId="61AA0499" w14:textId="31989610" w:rsidR="009F765F" w:rsidRDefault="009F765F" w:rsidP="009F765F">
      <w:pPr>
        <w:pStyle w:val="F10-Bullet1"/>
      </w:pPr>
      <w:r>
        <w:t xml:space="preserve">IAEA Specific Safety Guide No. SSG-47, Decommissioning of Nuclear Power Plants, Research Reactors and Other Nuclear Fuel Cycle Facilities </w:t>
      </w:r>
      <w:sdt>
        <w:sdtPr>
          <w:id w:val="741141953"/>
          <w:citation/>
        </w:sdtPr>
        <w:sdtEndPr/>
        <w:sdtContent>
          <w:r w:rsidR="00D95785">
            <w:fldChar w:fldCharType="begin"/>
          </w:r>
          <w:r w:rsidR="006F36AE">
            <w:instrText xml:space="preserve">CITATION IAEA_SSG47 \l 2057 </w:instrText>
          </w:r>
          <w:r w:rsidR="00D95785">
            <w:fldChar w:fldCharType="separate"/>
          </w:r>
          <w:r w:rsidR="0071731B">
            <w:rPr>
              <w:noProof/>
            </w:rPr>
            <w:t>[9]</w:t>
          </w:r>
          <w:r w:rsidR="00D95785">
            <w:fldChar w:fldCharType="end"/>
          </w:r>
        </w:sdtContent>
      </w:sdt>
    </w:p>
    <w:p w14:paraId="527F3E1E" w14:textId="56BDF66D" w:rsidR="009F765F" w:rsidRDefault="009F765F" w:rsidP="009F765F">
      <w:pPr>
        <w:pStyle w:val="F10-Bullet1"/>
      </w:pPr>
      <w:r>
        <w:t xml:space="preserve">IAEA Lessons Learned from the Deferred Dismantling of Nuclear Facilities </w:t>
      </w:r>
      <w:sdt>
        <w:sdtPr>
          <w:id w:val="-1048223672"/>
          <w:citation/>
        </w:sdtPr>
        <w:sdtEndPr/>
        <w:sdtContent>
          <w:r w:rsidR="00B91120">
            <w:fldChar w:fldCharType="begin"/>
          </w:r>
          <w:r w:rsidR="006F36AE">
            <w:instrText xml:space="preserve">CITATION IAEA_NW_T_211 \l 2057 </w:instrText>
          </w:r>
          <w:r w:rsidR="00B91120">
            <w:fldChar w:fldCharType="separate"/>
          </w:r>
          <w:r w:rsidR="0071731B">
            <w:rPr>
              <w:noProof/>
            </w:rPr>
            <w:t>[10]</w:t>
          </w:r>
          <w:r w:rsidR="00B91120">
            <w:fldChar w:fldCharType="end"/>
          </w:r>
        </w:sdtContent>
      </w:sdt>
    </w:p>
    <w:p w14:paraId="48E894B6" w14:textId="5B683E9A" w:rsidR="00621588" w:rsidRDefault="00D5471C" w:rsidP="00767A85">
      <w:pPr>
        <w:pStyle w:val="Heading2"/>
      </w:pPr>
      <w:bookmarkStart w:id="10" w:name="_Ref97646280"/>
      <w:bookmarkStart w:id="11" w:name="_Toc108080668"/>
      <w:r>
        <w:t>Nuclear Energy Agency</w:t>
      </w:r>
      <w:bookmarkEnd w:id="10"/>
      <w:bookmarkEnd w:id="11"/>
    </w:p>
    <w:p w14:paraId="123E8312" w14:textId="447168F8" w:rsidR="003801AB" w:rsidRDefault="003801AB" w:rsidP="003801AB">
      <w:pPr>
        <w:pStyle w:val="F9-Paragraph"/>
      </w:pPr>
      <w:r>
        <w:t>The NEA produces several publications concerning guidance for regulatory bodies, operators and the public (</w:t>
      </w:r>
      <w:hyperlink r:id="rId17" w:history="1">
        <w:r w:rsidR="00444FF4" w:rsidRPr="001B6100">
          <w:rPr>
            <w:rStyle w:val="Hyperlink"/>
          </w:rPr>
          <w:t>www.oecd-nea.org</w:t>
        </w:r>
      </w:hyperlink>
      <w:r>
        <w:t>).</w:t>
      </w:r>
      <w:r w:rsidR="00444FF4">
        <w:t xml:space="preserve"> </w:t>
      </w:r>
      <w:r>
        <w:t>In particular, the following are of interest to ventilation:</w:t>
      </w:r>
    </w:p>
    <w:p w14:paraId="0336FB72" w14:textId="01857988" w:rsidR="003801AB" w:rsidRDefault="003801AB" w:rsidP="003801AB">
      <w:pPr>
        <w:pStyle w:val="F10-Bullet1"/>
      </w:pPr>
      <w:r>
        <w:t xml:space="preserve">The Safety of the Nuclear Fuel Cycle 2005 </w:t>
      </w:r>
      <w:sdt>
        <w:sdtPr>
          <w:id w:val="-1822260587"/>
          <w:citation/>
        </w:sdtPr>
        <w:sdtEndPr/>
        <w:sdtContent>
          <w:r w:rsidR="00B91120">
            <w:fldChar w:fldCharType="begin"/>
          </w:r>
          <w:r w:rsidR="006F36AE">
            <w:instrText xml:space="preserve">CITATION Nuc05 \l 2057 </w:instrText>
          </w:r>
          <w:r w:rsidR="00B91120">
            <w:fldChar w:fldCharType="separate"/>
          </w:r>
          <w:r w:rsidR="0071731B">
            <w:rPr>
              <w:noProof/>
            </w:rPr>
            <w:t>[11]</w:t>
          </w:r>
          <w:r w:rsidR="00B91120">
            <w:fldChar w:fldCharType="end"/>
          </w:r>
        </w:sdtContent>
      </w:sdt>
    </w:p>
    <w:p w14:paraId="6F58F6D7" w14:textId="2FB8932C" w:rsidR="003801AB" w:rsidRDefault="003801AB" w:rsidP="003801AB">
      <w:pPr>
        <w:pStyle w:val="F10-Bullet1"/>
      </w:pPr>
      <w:r>
        <w:t xml:space="preserve">Nuclear Power Plant Operating Experience 2012 </w:t>
      </w:r>
      <w:sdt>
        <w:sdtPr>
          <w:id w:val="398559346"/>
          <w:citation/>
        </w:sdtPr>
        <w:sdtEndPr/>
        <w:sdtContent>
          <w:r w:rsidR="00B91120">
            <w:fldChar w:fldCharType="begin"/>
          </w:r>
          <w:r w:rsidR="006F36AE">
            <w:instrText xml:space="preserve">CITATION OECD_NEA_OPEX2009_2011 \l 2057 </w:instrText>
          </w:r>
          <w:r w:rsidR="00B91120">
            <w:fldChar w:fldCharType="separate"/>
          </w:r>
          <w:r w:rsidR="0071731B">
            <w:rPr>
              <w:noProof/>
            </w:rPr>
            <w:t>[12]</w:t>
          </w:r>
          <w:r w:rsidR="00B91120">
            <w:fldChar w:fldCharType="end"/>
          </w:r>
        </w:sdtContent>
      </w:sdt>
    </w:p>
    <w:p w14:paraId="43027950" w14:textId="2D02AAD2" w:rsidR="003801AB" w:rsidRDefault="003801AB" w:rsidP="003801AB">
      <w:pPr>
        <w:pStyle w:val="F10-Bullet1"/>
      </w:pPr>
      <w:r>
        <w:t xml:space="preserve">Nuclear Power Plant Operating Experience 2018 </w:t>
      </w:r>
      <w:sdt>
        <w:sdtPr>
          <w:id w:val="1376968228"/>
          <w:citation/>
        </w:sdtPr>
        <w:sdtEndPr/>
        <w:sdtContent>
          <w:r w:rsidR="00B91120">
            <w:fldChar w:fldCharType="begin"/>
          </w:r>
          <w:r w:rsidR="006F36AE">
            <w:instrText xml:space="preserve">CITATION OECD_NEA_OPEX2012_2014 \l 2057 </w:instrText>
          </w:r>
          <w:r w:rsidR="00B91120">
            <w:fldChar w:fldCharType="separate"/>
          </w:r>
          <w:r w:rsidR="0071731B">
            <w:rPr>
              <w:noProof/>
            </w:rPr>
            <w:t>[13]</w:t>
          </w:r>
          <w:r w:rsidR="00B91120">
            <w:fldChar w:fldCharType="end"/>
          </w:r>
        </w:sdtContent>
      </w:sdt>
    </w:p>
    <w:p w14:paraId="493671D6" w14:textId="1E48D821" w:rsidR="00D5471C" w:rsidRDefault="00FB6802" w:rsidP="00767A85">
      <w:pPr>
        <w:pStyle w:val="Heading2"/>
      </w:pPr>
      <w:bookmarkStart w:id="12" w:name="_Toc108080669"/>
      <w:r>
        <w:t>International Guidance</w:t>
      </w:r>
      <w:bookmarkEnd w:id="12"/>
    </w:p>
    <w:p w14:paraId="58FCA6AE" w14:textId="77777777" w:rsidR="00560912" w:rsidRDefault="00560912" w:rsidP="00560912">
      <w:pPr>
        <w:pStyle w:val="F9-Paragraph"/>
      </w:pPr>
      <w:r>
        <w:t>International design guidance for ventilation systems on nuclear licensed sites includes:</w:t>
      </w:r>
    </w:p>
    <w:p w14:paraId="6F9350ED" w14:textId="43E6412D" w:rsidR="00560912" w:rsidRDefault="00560912" w:rsidP="00BB6F22">
      <w:pPr>
        <w:pStyle w:val="F10-Bullet1"/>
      </w:pPr>
      <w:r>
        <w:t>BS ISO 26802:2010 Nuclear Facilities. Criteria for the design and operation of containment and ventilation systems for nuclear reactors</w:t>
      </w:r>
      <w:r w:rsidR="00BB6F22">
        <w:t xml:space="preserve"> </w:t>
      </w:r>
      <w:sdt>
        <w:sdtPr>
          <w:id w:val="2112464332"/>
          <w:citation/>
        </w:sdtPr>
        <w:sdtEndPr/>
        <w:sdtContent>
          <w:r w:rsidR="00BB6F22">
            <w:fldChar w:fldCharType="begin"/>
          </w:r>
          <w:r w:rsidR="006F36AE">
            <w:instrText xml:space="preserve">CITATION BS_ISO_26802 \l 2057 </w:instrText>
          </w:r>
          <w:r w:rsidR="00BB6F22">
            <w:fldChar w:fldCharType="separate"/>
          </w:r>
          <w:r w:rsidR="0071731B">
            <w:rPr>
              <w:noProof/>
            </w:rPr>
            <w:t>[14]</w:t>
          </w:r>
          <w:r w:rsidR="00BB6F22">
            <w:fldChar w:fldCharType="end"/>
          </w:r>
        </w:sdtContent>
      </w:sdt>
      <w:r>
        <w:t>.</w:t>
      </w:r>
    </w:p>
    <w:p w14:paraId="6B9826C1" w14:textId="79E20720" w:rsidR="00FB6802" w:rsidRDefault="00560912" w:rsidP="00BB6F22">
      <w:pPr>
        <w:pStyle w:val="F10-Bullet1"/>
      </w:pPr>
      <w:r>
        <w:t>ISO 17873:2004 Nuclear Facilities. Criteria for the design and operation of containment and ventilation systems for nuclear installations other than nuclear reactors</w:t>
      </w:r>
      <w:r w:rsidR="00BB6F22">
        <w:t xml:space="preserve"> </w:t>
      </w:r>
      <w:sdt>
        <w:sdtPr>
          <w:id w:val="1425143217"/>
          <w:citation/>
        </w:sdtPr>
        <w:sdtEndPr/>
        <w:sdtContent>
          <w:r w:rsidR="00BB6F22">
            <w:fldChar w:fldCharType="begin"/>
          </w:r>
          <w:r w:rsidR="006F36AE">
            <w:instrText xml:space="preserve">CITATION ISO_17873 \l 2057 </w:instrText>
          </w:r>
          <w:r w:rsidR="00BB6F22">
            <w:fldChar w:fldCharType="separate"/>
          </w:r>
          <w:r w:rsidR="0071731B">
            <w:rPr>
              <w:noProof/>
            </w:rPr>
            <w:t>[15]</w:t>
          </w:r>
          <w:r w:rsidR="00BB6F22">
            <w:fldChar w:fldCharType="end"/>
          </w:r>
        </w:sdtContent>
      </w:sdt>
      <w:r>
        <w:t>.</w:t>
      </w:r>
    </w:p>
    <w:p w14:paraId="0A045803" w14:textId="47139FDE" w:rsidR="00FB6802" w:rsidRDefault="00FB6802" w:rsidP="00767A85">
      <w:pPr>
        <w:pStyle w:val="Heading2"/>
      </w:pPr>
      <w:bookmarkStart w:id="13" w:name="_Toc108080670"/>
      <w:r>
        <w:t>National Guidance</w:t>
      </w:r>
      <w:bookmarkEnd w:id="13"/>
    </w:p>
    <w:p w14:paraId="3225FE17" w14:textId="77777777" w:rsidR="00CA6801" w:rsidRDefault="00CA6801" w:rsidP="00CA6801">
      <w:pPr>
        <w:pStyle w:val="F9-Paragraph"/>
      </w:pPr>
      <w:r>
        <w:t>Under the auspices of the Nuclear Engineering Directors’ Forum (NEDF), the National Nuclear Ventilation Forum (NNVF) and the UK nuclear industry have been involved in the development of the following guidance on the design of nuclear ventilation systems:</w:t>
      </w:r>
    </w:p>
    <w:p w14:paraId="7691883A" w14:textId="2ABB7DFA" w:rsidR="00CA6801" w:rsidRDefault="00CA6801" w:rsidP="00BB6F22">
      <w:pPr>
        <w:pStyle w:val="F10-Bullet1"/>
      </w:pPr>
      <w:r>
        <w:t xml:space="preserve">EG_0_1738_1_Issue 1, Ventilation Systems for Radiological Facilities Design Guide </w:t>
      </w:r>
      <w:sdt>
        <w:sdtPr>
          <w:id w:val="1857607954"/>
          <w:citation/>
        </w:sdtPr>
        <w:sdtEndPr/>
        <w:sdtContent>
          <w:r w:rsidR="00BB6F22">
            <w:fldChar w:fldCharType="begin"/>
          </w:r>
          <w:r w:rsidR="003048F0">
            <w:instrText xml:space="preserve">CITATION EG_0_1738_1 \l 2057 </w:instrText>
          </w:r>
          <w:r w:rsidR="00BB6F22">
            <w:fldChar w:fldCharType="separate"/>
          </w:r>
          <w:r w:rsidR="0071731B">
            <w:rPr>
              <w:noProof/>
            </w:rPr>
            <w:t>[16]</w:t>
          </w:r>
          <w:r w:rsidR="00BB6F22">
            <w:fldChar w:fldCharType="end"/>
          </w:r>
        </w:sdtContent>
      </w:sdt>
      <w:r>
        <w:t>.</w:t>
      </w:r>
    </w:p>
    <w:p w14:paraId="48240B09" w14:textId="5540E86E" w:rsidR="00CA6801" w:rsidRDefault="00CA6801" w:rsidP="00CA6801">
      <w:pPr>
        <w:pStyle w:val="F9-Paragraph"/>
      </w:pPr>
      <w:r>
        <w:t>The engineering guide (EG) is owned by the Nuclear Decommissioning Authority (NDA)</w:t>
      </w:r>
      <w:r w:rsidR="00285F51">
        <w:t>. It is</w:t>
      </w:r>
      <w:r>
        <w:t xml:space="preserve"> published by Sellafield Limited and available to all NNVF member organisations. It identifies other relevant international, national and NDA owned engineering standards (ES)</w:t>
      </w:r>
      <w:r w:rsidR="00285F51">
        <w:t>. These</w:t>
      </w:r>
      <w:r>
        <w:t xml:space="preserve"> apply at a component design level (design, specification and manufacturing) or sub-components level that are part of the whole ventilation system</w:t>
      </w:r>
      <w:r w:rsidR="00AD203B">
        <w:t>.</w:t>
      </w:r>
      <w:r>
        <w:t xml:space="preserve"> </w:t>
      </w:r>
      <w:r w:rsidR="00AD203B">
        <w:t>F</w:t>
      </w:r>
      <w:r>
        <w:t>or example air handling units, fans, filtration, ducting and dampers.</w:t>
      </w:r>
    </w:p>
    <w:p w14:paraId="29C83CC0" w14:textId="0A79C5B9" w:rsidR="00CA6801" w:rsidRDefault="00CA6801" w:rsidP="00CA6801">
      <w:pPr>
        <w:pStyle w:val="F9-Paragraph"/>
      </w:pPr>
      <w:r>
        <w:t xml:space="preserve">The ventilation guide </w:t>
      </w:r>
      <w:sdt>
        <w:sdtPr>
          <w:id w:val="395476913"/>
          <w:citation/>
        </w:sdtPr>
        <w:sdtEndPr/>
        <w:sdtContent>
          <w:r w:rsidR="00BB6F22">
            <w:fldChar w:fldCharType="begin"/>
          </w:r>
          <w:r w:rsidR="003048F0">
            <w:instrText xml:space="preserve">CITATION EG_0_1738_1 \l 2057 </w:instrText>
          </w:r>
          <w:r w:rsidR="00BB6F22">
            <w:fldChar w:fldCharType="separate"/>
          </w:r>
          <w:r w:rsidR="0071731B">
            <w:rPr>
              <w:noProof/>
            </w:rPr>
            <w:t>[16]</w:t>
          </w:r>
          <w:r w:rsidR="00BB6F22">
            <w:fldChar w:fldCharType="end"/>
          </w:r>
        </w:sdtContent>
      </w:sdt>
      <w:r>
        <w:t xml:space="preserve"> and other ventilation related engineering guides and standards have been produced with input from, and endorsed by, the NNVF. As the NNVF is an industry led expert group with broad representation from across the sector</w:t>
      </w:r>
      <w:r w:rsidR="00C60BAC">
        <w:t>,</w:t>
      </w:r>
      <w:r>
        <w:t xml:space="preserve"> the guides and standards may be considered as </w:t>
      </w:r>
      <w:r w:rsidR="00C60BAC">
        <w:t>RGP</w:t>
      </w:r>
      <w:r>
        <w:t xml:space="preserve"> specific to the GB nuclear industry. </w:t>
      </w:r>
    </w:p>
    <w:p w14:paraId="01CF5B7C" w14:textId="77777777" w:rsidR="00CA6801" w:rsidRDefault="00CA6801" w:rsidP="00CA6801">
      <w:pPr>
        <w:pStyle w:val="F9-Paragraph"/>
      </w:pPr>
      <w:bookmarkStart w:id="14" w:name="_Ref98340239"/>
      <w:r>
        <w:t>The ventilation standards and guides can be accessed on the NDA hub. Access to the EGs, ESs and other NNVF guides can be gained through contacting the NNVF Chair. Inspectors wishing to do so should contact the mechanical engineering specialism inspector leading on ventilation.</w:t>
      </w:r>
      <w:bookmarkEnd w:id="14"/>
    </w:p>
    <w:p w14:paraId="0AF54D56" w14:textId="0C688934" w:rsidR="00CA6801" w:rsidRDefault="00CA6801" w:rsidP="00CA6801">
      <w:pPr>
        <w:pStyle w:val="F9-Paragraph"/>
      </w:pPr>
      <w:r>
        <w:t xml:space="preserve">The guide </w:t>
      </w:r>
      <w:sdt>
        <w:sdtPr>
          <w:id w:val="1365946812"/>
          <w:citation/>
        </w:sdtPr>
        <w:sdtEndPr/>
        <w:sdtContent>
          <w:r w:rsidR="00BB6F22">
            <w:fldChar w:fldCharType="begin"/>
          </w:r>
          <w:r w:rsidR="003048F0">
            <w:instrText xml:space="preserve">CITATION EG_0_1738_1 \l 2057 </w:instrText>
          </w:r>
          <w:r w:rsidR="00BB6F22">
            <w:fldChar w:fldCharType="separate"/>
          </w:r>
          <w:r w:rsidR="0071731B">
            <w:rPr>
              <w:noProof/>
            </w:rPr>
            <w:t>[16]</w:t>
          </w:r>
          <w:r w:rsidR="00BB6F22">
            <w:fldChar w:fldCharType="end"/>
          </w:r>
        </w:sdtContent>
      </w:sdt>
      <w:r w:rsidR="00BB6F22">
        <w:t xml:space="preserve"> </w:t>
      </w:r>
      <w:r>
        <w:t>contains information on expectations for the design of suitable and sufficient ventilation systems in radiological facilities, however licensees may implement other measures in line with a graded approach and ALARP principles.</w:t>
      </w:r>
    </w:p>
    <w:p w14:paraId="7FA492F0" w14:textId="537239CF" w:rsidR="00CA6801" w:rsidRDefault="00CA6801" w:rsidP="00CA6801">
      <w:pPr>
        <w:pStyle w:val="F9-Paragraph"/>
      </w:pPr>
      <w:r>
        <w:t xml:space="preserve">It is recommended that ONR inspectors review guidance within EG_0_1738_1 </w:t>
      </w:r>
      <w:sdt>
        <w:sdtPr>
          <w:id w:val="1850979982"/>
          <w:citation/>
        </w:sdtPr>
        <w:sdtEndPr/>
        <w:sdtContent>
          <w:r w:rsidR="00D65DE4">
            <w:fldChar w:fldCharType="begin"/>
          </w:r>
          <w:r w:rsidR="003048F0">
            <w:instrText xml:space="preserve">CITATION EG_0_1738_1 \l 2057 </w:instrText>
          </w:r>
          <w:r w:rsidR="00D65DE4">
            <w:fldChar w:fldCharType="separate"/>
          </w:r>
          <w:r w:rsidR="0071731B">
            <w:rPr>
              <w:noProof/>
            </w:rPr>
            <w:t>[16]</w:t>
          </w:r>
          <w:r w:rsidR="00D65DE4">
            <w:fldChar w:fldCharType="end"/>
          </w:r>
        </w:sdtContent>
      </w:sdt>
      <w:r w:rsidR="00D65DE4">
        <w:t xml:space="preserve"> </w:t>
      </w:r>
      <w:r>
        <w:t>along with this TAG when conducting assessment.</w:t>
      </w:r>
    </w:p>
    <w:p w14:paraId="56E8D4E6" w14:textId="20AAA7B6" w:rsidR="00FB6802" w:rsidRPr="002050C1" w:rsidRDefault="00CA6801" w:rsidP="002826AA">
      <w:pPr>
        <w:pStyle w:val="F9-Paragraph"/>
      </w:pPr>
      <w:r>
        <w:t xml:space="preserve">The NNVF has a web presence on the Nuclear Institute website, which is found at </w:t>
      </w:r>
      <w:hyperlink r:id="rId18" w:history="1">
        <w:r w:rsidRPr="001B6100">
          <w:rPr>
            <w:rStyle w:val="Hyperlink"/>
          </w:rPr>
          <w:t>www.nuclearinst.com/nnvf-vwg</w:t>
        </w:r>
      </w:hyperlink>
      <w:r>
        <w:t>. The site also contains links to additional guidance on ventilation.</w:t>
      </w:r>
    </w:p>
    <w:p w14:paraId="06A3B057" w14:textId="50B0A0F1" w:rsidR="00BB5277" w:rsidRDefault="00BB5277" w:rsidP="00BB5277">
      <w:pPr>
        <w:rPr>
          <w:rFonts w:cs="Arial"/>
        </w:rPr>
      </w:pPr>
    </w:p>
    <w:p w14:paraId="2985DF67" w14:textId="77777777" w:rsidR="00F5369C" w:rsidRDefault="00F5369C" w:rsidP="00712FD1">
      <w:pPr>
        <w:pStyle w:val="Heading1"/>
        <w:sectPr w:rsidR="00F5369C" w:rsidSect="0099654D">
          <w:pgSz w:w="11906" w:h="16838"/>
          <w:pgMar w:top="1440" w:right="1440" w:bottom="1843" w:left="1440" w:header="708" w:footer="257" w:gutter="0"/>
          <w:cols w:space="708"/>
          <w:docGrid w:linePitch="360"/>
        </w:sectPr>
      </w:pPr>
    </w:p>
    <w:p w14:paraId="6370F113" w14:textId="5D83EF72" w:rsidR="00BB5277" w:rsidRDefault="00BB5277" w:rsidP="00712FD1">
      <w:pPr>
        <w:pStyle w:val="Heading1"/>
      </w:pPr>
      <w:bookmarkStart w:id="15" w:name="_Ref97646336"/>
      <w:bookmarkStart w:id="16" w:name="_Toc108080671"/>
      <w:r>
        <w:t>Advice to Inspectors</w:t>
      </w:r>
      <w:bookmarkEnd w:id="15"/>
      <w:bookmarkEnd w:id="16"/>
    </w:p>
    <w:p w14:paraId="7EDD4429" w14:textId="77777777" w:rsidR="00BB5277" w:rsidRPr="00BB5277" w:rsidRDefault="00BB5277" w:rsidP="00BB5277">
      <w:pPr>
        <w:pStyle w:val="ListParagraph"/>
        <w:numPr>
          <w:ilvl w:val="0"/>
          <w:numId w:val="14"/>
        </w:numPr>
        <w:spacing w:line="240" w:lineRule="auto"/>
        <w:contextualSpacing w:val="0"/>
        <w:rPr>
          <w:rFonts w:cs="Arial"/>
          <w:vanish/>
        </w:rPr>
      </w:pPr>
    </w:p>
    <w:p w14:paraId="3B64A00A" w14:textId="77777777" w:rsidR="001A723D" w:rsidRDefault="001A723D" w:rsidP="001A723D">
      <w:pPr>
        <w:pStyle w:val="F9-Paragraph"/>
      </w:pPr>
      <w:r>
        <w:t xml:space="preserve">A sealed volume providing physical containment is the most effective way to prevent the escape of particulate and gaseous contamination. This of course is not always possible due to process, operational and maintenance requirements. The main function of any safety significant ventilation system therefore is to support the physical containment in controlling and minimising the escape and spread of contamination. </w:t>
      </w:r>
    </w:p>
    <w:p w14:paraId="1E5C743B" w14:textId="43E45EA5" w:rsidR="001A723D" w:rsidRDefault="001A723D" w:rsidP="001A723D">
      <w:pPr>
        <w:pStyle w:val="F9-Paragraph"/>
      </w:pPr>
      <w:r>
        <w:t xml:space="preserve">In the event of faults </w:t>
      </w:r>
      <w:r w:rsidR="006C29A7">
        <w:t>i.e.</w:t>
      </w:r>
      <w:r>
        <w:t xml:space="preserve"> breaches in the containment boundary, the ventilation system should be capable of maintaining sufficient air flow through such breaches</w:t>
      </w:r>
      <w:r w:rsidR="005303F0">
        <w:t>. This is</w:t>
      </w:r>
      <w:r>
        <w:t xml:space="preserve"> to limit back diffusion from the higher contaminated areas into the lower contaminated areas. Consideration should be given to the effect of extreme weather conditions</w:t>
      </w:r>
      <w:r w:rsidR="00C60BAC">
        <w:t>. F</w:t>
      </w:r>
      <w:r>
        <w:t>or example wind, temperature, and external hazards such as flooding. The total air flow through a system should also be minimised to limit the potential for the spread of contamination.</w:t>
      </w:r>
    </w:p>
    <w:p w14:paraId="5BE3B1AE" w14:textId="7A64E44B" w:rsidR="001A723D" w:rsidRDefault="001A723D" w:rsidP="001A723D">
      <w:pPr>
        <w:pStyle w:val="F9-Paragraph"/>
      </w:pPr>
      <w:r>
        <w:t>The actual environmental discharge requirements are a matter for the appropriate authority (currently the Environment Agency, the Scottish Environment Protection Agency</w:t>
      </w:r>
      <w:r w:rsidR="00C60BAC">
        <w:t xml:space="preserve"> (SEPA)</w:t>
      </w:r>
      <w:r>
        <w:t xml:space="preserve"> and Natural Resources Wales</w:t>
      </w:r>
      <w:r w:rsidR="00C60BAC">
        <w:t xml:space="preserve"> (NRW)</w:t>
      </w:r>
      <w:r>
        <w:t>)</w:t>
      </w:r>
      <w:r w:rsidR="00C60BAC">
        <w:t>. A</w:t>
      </w:r>
      <w:r>
        <w:t>ny liaison should be conducted under the relevant Memoranda of Understanding (MoU)</w:t>
      </w:r>
      <w:r w:rsidR="001310EC">
        <w:t xml:space="preserve"> </w:t>
      </w:r>
      <w:r w:rsidR="00A16DF3">
        <w:t xml:space="preserve">(see </w:t>
      </w:r>
      <w:hyperlink r:id="rId19" w:history="1">
        <w:r w:rsidR="00A16DF3">
          <w:rPr>
            <w:rStyle w:val="Hyperlink"/>
          </w:rPr>
          <w:t>www.onr.org.uk/agency-agreements-mou.htm</w:t>
        </w:r>
      </w:hyperlink>
      <w:r w:rsidR="00A16DF3">
        <w:t xml:space="preserve"> for </w:t>
      </w:r>
      <w:r w:rsidR="009058B4">
        <w:t>further information</w:t>
      </w:r>
      <w:r w:rsidR="00A16DF3">
        <w:t>)</w:t>
      </w:r>
      <w:r>
        <w:t>.</w:t>
      </w:r>
      <w:r w:rsidR="00A16DF3">
        <w:t xml:space="preserve"> </w:t>
      </w:r>
    </w:p>
    <w:p w14:paraId="20B6C6B9" w14:textId="5ECE5B6A" w:rsidR="00237CE7" w:rsidRPr="00767A85" w:rsidRDefault="001A723D" w:rsidP="001A723D">
      <w:pPr>
        <w:pStyle w:val="F9-Paragraph"/>
      </w:pPr>
      <w:r w:rsidRPr="00767A85">
        <w:t xml:space="preserve">The principles in </w:t>
      </w:r>
      <w:r w:rsidR="00FD4F91" w:rsidRPr="00767A85">
        <w:t>S</w:t>
      </w:r>
      <w:r w:rsidRPr="00767A85">
        <w:t xml:space="preserve">ection </w:t>
      </w:r>
      <w:r w:rsidR="00FD4F91" w:rsidRPr="00767A85">
        <w:fldChar w:fldCharType="begin"/>
      </w:r>
      <w:r w:rsidR="00FD4F91" w:rsidRPr="00767A85">
        <w:instrText xml:space="preserve"> REF _Ref98504786 \w \h </w:instrText>
      </w:r>
      <w:r w:rsidR="00767A85">
        <w:instrText xml:space="preserve"> \* MERGEFORMAT </w:instrText>
      </w:r>
      <w:r w:rsidR="00FD4F91" w:rsidRPr="00767A85">
        <w:fldChar w:fldCharType="separate"/>
      </w:r>
      <w:r w:rsidR="00207E2A" w:rsidRPr="00767A85">
        <w:t>5.1</w:t>
      </w:r>
      <w:r w:rsidR="00FD4F91" w:rsidRPr="00767A85">
        <w:fldChar w:fldCharType="end"/>
      </w:r>
      <w:r w:rsidR="00FD4F91" w:rsidRPr="00767A85">
        <w:t xml:space="preserve"> to </w:t>
      </w:r>
      <w:r w:rsidR="00FD4F91" w:rsidRPr="00767A85">
        <w:fldChar w:fldCharType="begin"/>
      </w:r>
      <w:r w:rsidR="00FD4F91" w:rsidRPr="00767A85">
        <w:instrText xml:space="preserve"> REF _Ref98504813 \w \h </w:instrText>
      </w:r>
      <w:r w:rsidR="00767A85">
        <w:instrText xml:space="preserve"> \* MERGEFORMAT </w:instrText>
      </w:r>
      <w:r w:rsidR="00FD4F91" w:rsidRPr="00767A85">
        <w:fldChar w:fldCharType="separate"/>
      </w:r>
      <w:r w:rsidR="00207E2A" w:rsidRPr="00767A85">
        <w:t>5.18</w:t>
      </w:r>
      <w:r w:rsidR="00FD4F91" w:rsidRPr="00767A85">
        <w:fldChar w:fldCharType="end"/>
      </w:r>
      <w:r w:rsidR="00FD4F91" w:rsidRPr="00767A85">
        <w:t xml:space="preserve"> </w:t>
      </w:r>
      <w:r w:rsidR="00FD2A36" w:rsidRPr="00767A85">
        <w:t>should be considered by inspectors assessing a dutyholder’s design, safety case and</w:t>
      </w:r>
      <w:r w:rsidR="00237CE7" w:rsidRPr="00767A85">
        <w:t xml:space="preserve">/or </w:t>
      </w:r>
      <w:r w:rsidR="00FD2A36" w:rsidRPr="00767A85">
        <w:t xml:space="preserve">arrangements. </w:t>
      </w:r>
      <w:r w:rsidR="00CE1314" w:rsidRPr="00767A85">
        <w:t>That is unless</w:t>
      </w:r>
      <w:r w:rsidR="00237CE7" w:rsidRPr="00767A85">
        <w:t>:</w:t>
      </w:r>
      <w:r w:rsidRPr="00767A85">
        <w:t xml:space="preserve"> </w:t>
      </w:r>
    </w:p>
    <w:p w14:paraId="3C4C80BA" w14:textId="71B30D7B" w:rsidR="00CE1314" w:rsidRPr="00767A85" w:rsidRDefault="000F50E5" w:rsidP="00CE1314">
      <w:pPr>
        <w:pStyle w:val="F10-Bullet1"/>
      </w:pPr>
      <w:r w:rsidRPr="00767A85">
        <w:t xml:space="preserve">the wording makes it clear that </w:t>
      </w:r>
      <w:r w:rsidR="001A723D" w:rsidRPr="00767A85">
        <w:t>limited application was intended</w:t>
      </w:r>
      <w:r w:rsidR="00237CE7" w:rsidRPr="00767A85">
        <w:t>;</w:t>
      </w:r>
      <w:r w:rsidR="001A723D" w:rsidRPr="00767A85">
        <w:t xml:space="preserve"> </w:t>
      </w:r>
    </w:p>
    <w:p w14:paraId="50BDD2BB" w14:textId="40305C73" w:rsidR="00CE1314" w:rsidRPr="00767A85" w:rsidRDefault="001A723D" w:rsidP="00CE1314">
      <w:pPr>
        <w:pStyle w:val="F10-Bullet1"/>
      </w:pPr>
      <w:r w:rsidRPr="00767A85">
        <w:t>it can be shown that the total amount of nuclear matter concerned is sufficiently small</w:t>
      </w:r>
      <w:r w:rsidR="00CE1314" w:rsidRPr="00767A85">
        <w:t>;</w:t>
      </w:r>
      <w:r w:rsidRPr="00767A85">
        <w:t xml:space="preserve"> </w:t>
      </w:r>
      <w:r w:rsidR="00CE1314" w:rsidRPr="00767A85">
        <w:t>or</w:t>
      </w:r>
    </w:p>
    <w:p w14:paraId="49244D88" w14:textId="2CECEDFD" w:rsidR="001A723D" w:rsidRPr="00767A85" w:rsidRDefault="000F50E5" w:rsidP="00CE1314">
      <w:pPr>
        <w:pStyle w:val="F10-Bullet1"/>
      </w:pPr>
      <w:r w:rsidRPr="00767A85">
        <w:t>the nuclear matter</w:t>
      </w:r>
      <w:r w:rsidR="00CE1314" w:rsidRPr="00767A85">
        <w:t xml:space="preserve"> </w:t>
      </w:r>
      <w:r w:rsidR="001A723D" w:rsidRPr="00767A85">
        <w:t>is in such a chemical or physical form as to make it unnecessary to apply any one or more of the principles.</w:t>
      </w:r>
    </w:p>
    <w:p w14:paraId="3317089B" w14:textId="55675898" w:rsidR="00CE1314" w:rsidRPr="00767A85" w:rsidRDefault="00CE1314" w:rsidP="00CE1314">
      <w:pPr>
        <w:pStyle w:val="F9-Paragraph"/>
      </w:pPr>
      <w:r w:rsidRPr="00767A85">
        <w:t xml:space="preserve">In these cases, inspectors </w:t>
      </w:r>
      <w:r w:rsidR="00576607" w:rsidRPr="00767A85">
        <w:t xml:space="preserve">should apply those principles to the specific </w:t>
      </w:r>
      <w:r w:rsidR="00DF4067" w:rsidRPr="00767A85">
        <w:t>aspects they cover. If an inspector is unclear as to the applicability</w:t>
      </w:r>
      <w:r w:rsidR="00B21D61" w:rsidRPr="00767A85">
        <w:t>, advice may be sought from the mechanical engineering specialism.</w:t>
      </w:r>
    </w:p>
    <w:p w14:paraId="78BEA438" w14:textId="60447EF9" w:rsidR="000F50E5" w:rsidRDefault="000F50E5" w:rsidP="000F50E5">
      <w:pPr>
        <w:pStyle w:val="F9-Paragraph"/>
        <w:numPr>
          <w:ilvl w:val="0"/>
          <w:numId w:val="0"/>
        </w:numPr>
        <w:ind w:left="851" w:hanging="851"/>
      </w:pPr>
    </w:p>
    <w:p w14:paraId="3EC810D1" w14:textId="79D44515" w:rsidR="000F50E5" w:rsidRDefault="000F50E5" w:rsidP="000F50E5">
      <w:pPr>
        <w:pStyle w:val="F9-Paragraph"/>
        <w:numPr>
          <w:ilvl w:val="0"/>
          <w:numId w:val="0"/>
        </w:numPr>
        <w:ind w:left="851" w:hanging="851"/>
      </w:pPr>
    </w:p>
    <w:p w14:paraId="3900976C" w14:textId="77777777" w:rsidR="000F50E5" w:rsidRDefault="000F50E5" w:rsidP="000F50E5">
      <w:pPr>
        <w:pStyle w:val="F9-Paragraph"/>
        <w:numPr>
          <w:ilvl w:val="0"/>
          <w:numId w:val="0"/>
        </w:numPr>
        <w:ind w:left="851" w:hanging="851"/>
      </w:pPr>
    </w:p>
    <w:p w14:paraId="10BF34C6" w14:textId="77777777" w:rsidR="001A723D" w:rsidRDefault="001A723D" w:rsidP="00767A85">
      <w:pPr>
        <w:pStyle w:val="Heading2"/>
      </w:pPr>
      <w:bookmarkStart w:id="17" w:name="_Ref98504786"/>
      <w:bookmarkStart w:id="18" w:name="_Toc108080672"/>
      <w:r>
        <w:t>General principles</w:t>
      </w:r>
      <w:bookmarkEnd w:id="17"/>
      <w:bookmarkEnd w:id="18"/>
      <w:r>
        <w:t xml:space="preserve"> </w:t>
      </w:r>
    </w:p>
    <w:p w14:paraId="125845A8" w14:textId="77777777" w:rsidR="001A723D" w:rsidRDefault="001A723D" w:rsidP="001A723D">
      <w:pPr>
        <w:pStyle w:val="F9-Paragraph"/>
      </w:pPr>
      <w:r>
        <w:t>The following general safety principles are applicable to nuclear (radioactive) ventilation systems:</w:t>
      </w:r>
    </w:p>
    <w:p w14:paraId="5F74FA92" w14:textId="350CEACF" w:rsidR="001A723D" w:rsidRDefault="001A723D" w:rsidP="00AE5CA3">
      <w:pPr>
        <w:pStyle w:val="F10-Bullet1"/>
      </w:pPr>
      <w:r>
        <w:t xml:space="preserve">The amount of loose radioactive material, waste or contamination in areas being ventilated should be minimised, so far as is reasonably practicable </w:t>
      </w:r>
      <w:r w:rsidR="00B06EF4">
        <w:t>(</w:t>
      </w:r>
      <w:r>
        <w:t>see joint guidance on the management of higher activity waste</w:t>
      </w:r>
      <w:r w:rsidR="00B06EF4">
        <w:t xml:space="preserve"> </w:t>
      </w:r>
      <w:sdt>
        <w:sdtPr>
          <w:id w:val="2181018"/>
          <w:citation/>
        </w:sdtPr>
        <w:sdtEndPr/>
        <w:sdtContent>
          <w:r w:rsidR="00024AC4">
            <w:fldChar w:fldCharType="begin"/>
          </w:r>
          <w:r w:rsidR="00024AC4">
            <w:instrText xml:space="preserve"> CITATION Joint_Guidance_HARW \l 2057 </w:instrText>
          </w:r>
          <w:r w:rsidR="00024AC4">
            <w:fldChar w:fldCharType="separate"/>
          </w:r>
          <w:r w:rsidR="0071731B">
            <w:rPr>
              <w:noProof/>
            </w:rPr>
            <w:t>[17]</w:t>
          </w:r>
          <w:r w:rsidR="00024AC4">
            <w:fldChar w:fldCharType="end"/>
          </w:r>
        </w:sdtContent>
      </w:sdt>
      <w:r w:rsidR="00B06EF4">
        <w:t>)</w:t>
      </w:r>
      <w:r>
        <w:t>.</w:t>
      </w:r>
    </w:p>
    <w:p w14:paraId="25BDAA40" w14:textId="77777777" w:rsidR="001A723D" w:rsidRDefault="001A723D" w:rsidP="00AE5CA3">
      <w:pPr>
        <w:pStyle w:val="F10-Bullet1"/>
      </w:pPr>
      <w:r>
        <w:t>The air flow and air patterns in the working environment should be adequate to ensure any airborne contamination is within acceptable levels.</w:t>
      </w:r>
    </w:p>
    <w:p w14:paraId="783932B6" w14:textId="77777777" w:rsidR="001A723D" w:rsidRDefault="001A723D" w:rsidP="00AE5CA3">
      <w:pPr>
        <w:pStyle w:val="F10-Bullet1"/>
      </w:pPr>
      <w:r>
        <w:t>Sufficient fresh air should be provided to occupied areas to ensure acceptable hygiene conditions and comfort.</w:t>
      </w:r>
    </w:p>
    <w:p w14:paraId="455B6BAD" w14:textId="5681B99B" w:rsidR="001A723D" w:rsidRDefault="001A723D" w:rsidP="00AE5CA3">
      <w:pPr>
        <w:pStyle w:val="F10-Bullet1"/>
      </w:pPr>
      <w:r>
        <w:t xml:space="preserve">The quality of air provided, whether to rooms or processes, should be sufficiently high </w:t>
      </w:r>
      <w:r w:rsidR="00024AC4">
        <w:t>to</w:t>
      </w:r>
      <w:r>
        <w:t xml:space="preserve"> reduce, so far as is reasonably practicable, the potential for generation of radioactive waste. For example, the ventilation system design should be such that corrosive ions are reduced or removed thereby reducing the potential for corrosion of structures, systems or components. A further example is particulate not being introduced that may become radioactive and/or block filters unnecessarily.</w:t>
      </w:r>
    </w:p>
    <w:p w14:paraId="5F3E938D" w14:textId="77777777" w:rsidR="001A723D" w:rsidRDefault="001A723D" w:rsidP="00AE5CA3">
      <w:pPr>
        <w:pStyle w:val="F10-Bullet1"/>
      </w:pPr>
      <w:r>
        <w:t>Ventilation only provides a supporting role to physical containment by means of maintaining a negative pressure (depression) within the containment. The system should provide a sufficient inward air velocity through unavoidable openings, for example doors, or accidental openings, for example containment fault breaches, to limit the egress of particles or gases.</w:t>
      </w:r>
    </w:p>
    <w:p w14:paraId="7EAF81E7" w14:textId="140B4041" w:rsidR="001A723D" w:rsidRDefault="001A723D" w:rsidP="00AE5CA3">
      <w:pPr>
        <w:pStyle w:val="F10-Bullet1"/>
      </w:pPr>
      <w:r>
        <w:t xml:space="preserve">Where a ventilation system is called upon to prevent release of radioactive material during a fault condition, the system should be shown to perform this function under the conditions (humidity, temperature and pressure) that may prevail </w:t>
      </w:r>
      <w:r w:rsidR="00024AC4">
        <w:t>because of</w:t>
      </w:r>
      <w:r>
        <w:t xml:space="preserve"> the fault. Also consider the potential for containment to be lost if ventilation systems fail</w:t>
      </w:r>
      <w:r w:rsidR="00C60BAC">
        <w:t>. F</w:t>
      </w:r>
      <w:r>
        <w:t>or example, if furnaces rely on ventilation flows to remove excess heat.</w:t>
      </w:r>
    </w:p>
    <w:p w14:paraId="2E177A86" w14:textId="77777777" w:rsidR="001A723D" w:rsidRDefault="001A723D" w:rsidP="001A723D">
      <w:pPr>
        <w:pStyle w:val="F9-Paragraph"/>
      </w:pPr>
      <w:r>
        <w:t>The functions of nuclear ventilation systems can include various combinations of the following:</w:t>
      </w:r>
    </w:p>
    <w:p w14:paraId="55C4270B" w14:textId="77777777" w:rsidR="001A723D" w:rsidRDefault="001A723D" w:rsidP="00AE5CA3">
      <w:pPr>
        <w:pStyle w:val="F10-Bullet1"/>
      </w:pPr>
      <w:r>
        <w:t>Maintaining acceptable working conditions (temperature, humidity, etc.).</w:t>
      </w:r>
    </w:p>
    <w:p w14:paraId="611AABF5" w14:textId="27820550" w:rsidR="001A723D" w:rsidRDefault="001A723D" w:rsidP="00AE5CA3">
      <w:pPr>
        <w:pStyle w:val="F10-Bullet1"/>
      </w:pPr>
      <w:r>
        <w:t xml:space="preserve">Maintaining appropriate environmental conditions to prevent </w:t>
      </w:r>
      <w:r w:rsidR="00CA7043">
        <w:t>or</w:t>
      </w:r>
      <w:r>
        <w:t xml:space="preserve"> minimise the chronic degradation of plant </w:t>
      </w:r>
      <w:r w:rsidR="00CA7043">
        <w:t>and</w:t>
      </w:r>
      <w:r>
        <w:t xml:space="preserve"> equipment, which may impact on safety and/or the containment of radioactive materials and waste.</w:t>
      </w:r>
    </w:p>
    <w:p w14:paraId="5743C379" w14:textId="77777777" w:rsidR="001A723D" w:rsidRDefault="001A723D" w:rsidP="00AE5CA3">
      <w:pPr>
        <w:pStyle w:val="F10-Bullet1"/>
      </w:pPr>
      <w:r>
        <w:t>Allowing entry to otherwise inaccessible areas, whilst maintaining the integrity of any safety and/or security provisions afforded by that system.</w:t>
      </w:r>
    </w:p>
    <w:p w14:paraId="5DAEE141" w14:textId="77777777" w:rsidR="001A723D" w:rsidRDefault="001A723D" w:rsidP="00AE5CA3">
      <w:pPr>
        <w:pStyle w:val="F10-Bullet1"/>
      </w:pPr>
      <w:r>
        <w:t>Controlling the spread of contamination during normal, fault and post-accident conditions.</w:t>
      </w:r>
    </w:p>
    <w:p w14:paraId="190474D3" w14:textId="77777777" w:rsidR="001A723D" w:rsidRDefault="001A723D" w:rsidP="00AE5CA3">
      <w:pPr>
        <w:pStyle w:val="F10-Bullet1"/>
      </w:pPr>
      <w:r>
        <w:t>Providing an inert atmosphere to maintain quality during manufacture or to allow safe processing of reactive materials.</w:t>
      </w:r>
    </w:p>
    <w:p w14:paraId="5B027FF1" w14:textId="77777777" w:rsidR="001A723D" w:rsidRDefault="001A723D" w:rsidP="00AE5CA3">
      <w:pPr>
        <w:pStyle w:val="F10-Bullet1"/>
      </w:pPr>
      <w:r>
        <w:t>Minimising the release of radioactivity and any associated impact on people and the environment.</w:t>
      </w:r>
    </w:p>
    <w:p w14:paraId="09F330B9" w14:textId="10C2E836" w:rsidR="001A723D" w:rsidRDefault="001A723D" w:rsidP="001A723D">
      <w:pPr>
        <w:pStyle w:val="F9-Paragraph"/>
      </w:pPr>
      <w:r>
        <w:t xml:space="preserve">Each licensee should classify an area of plant in compliance with the Ionising Radiations Regulations (IRRs) </w:t>
      </w:r>
      <w:sdt>
        <w:sdtPr>
          <w:id w:val="-478620277"/>
          <w:citation/>
        </w:sdtPr>
        <w:sdtEndPr/>
        <w:sdtContent>
          <w:r w:rsidR="00960685">
            <w:fldChar w:fldCharType="begin"/>
          </w:r>
          <w:r w:rsidR="00960685">
            <w:instrText xml:space="preserve"> CITATION IRR2017 \l 2057 </w:instrText>
          </w:r>
          <w:r w:rsidR="00960685">
            <w:fldChar w:fldCharType="separate"/>
          </w:r>
          <w:r w:rsidR="0071731B">
            <w:rPr>
              <w:noProof/>
            </w:rPr>
            <w:t>[18]</w:t>
          </w:r>
          <w:r w:rsidR="00960685">
            <w:fldChar w:fldCharType="end"/>
          </w:r>
        </w:sdtContent>
      </w:sdt>
      <w:r w:rsidR="00960685">
        <w:t xml:space="preserve"> </w:t>
      </w:r>
      <w:r>
        <w:t xml:space="preserve">and the associated hazards, consequences and risks. In practice licensees across different sites classify areas according to their </w:t>
      </w:r>
      <w:r w:rsidR="00CA7043">
        <w:t>needs,</w:t>
      </w:r>
      <w:r>
        <w:t xml:space="preserve"> which can vary from site to site. To aid the inspector’s understanding, a comparison of the area classifications against a colour code system recognised by industry is as follows:</w:t>
      </w:r>
    </w:p>
    <w:p w14:paraId="51A0D976" w14:textId="77777777" w:rsidR="001A723D" w:rsidRDefault="001A723D" w:rsidP="00AE5CA3">
      <w:pPr>
        <w:pStyle w:val="F10-Bullet1"/>
      </w:pPr>
      <w:r w:rsidRPr="006C29A7">
        <w:rPr>
          <w:b/>
          <w:bCs/>
        </w:rPr>
        <w:t>WHITE</w:t>
      </w:r>
      <w:r>
        <w:t xml:space="preserve"> means a clean area free from radioactive contamination, whether surface or airborne (may be referred to as C1 and/or supervised area)</w:t>
      </w:r>
    </w:p>
    <w:p w14:paraId="22C35CCF" w14:textId="77777777" w:rsidR="001A723D" w:rsidRDefault="001A723D" w:rsidP="00AE5CA3">
      <w:pPr>
        <w:pStyle w:val="F10-Bullet1"/>
      </w:pPr>
      <w:r w:rsidRPr="006C29A7">
        <w:rPr>
          <w:b/>
          <w:bCs/>
        </w:rPr>
        <w:t>GREEN</w:t>
      </w:r>
      <w:r>
        <w:t xml:space="preserve"> means an area which is substantially clean. Only in exceptional circumstances is airborne contamination such that provisions must be made for its control (may be referred to as C2, LOW or C2 controlled area)</w:t>
      </w:r>
    </w:p>
    <w:p w14:paraId="3BCC3BFA" w14:textId="77777777" w:rsidR="001A723D" w:rsidRDefault="001A723D" w:rsidP="00AE5CA3">
      <w:pPr>
        <w:pStyle w:val="F10-Bullet1"/>
      </w:pPr>
      <w:r w:rsidRPr="006C29A7">
        <w:rPr>
          <w:b/>
          <w:bCs/>
        </w:rPr>
        <w:t>AMBER</w:t>
      </w:r>
      <w:r>
        <w:t xml:space="preserve"> means an area in which some surface contamination is expected. In some cases there may be a potential for airborne contamination such that provision must be made for its control (may be referred to as C3 MEDIUM or C3 controlled area)</w:t>
      </w:r>
    </w:p>
    <w:p w14:paraId="2525CA4D" w14:textId="77777777" w:rsidR="001A723D" w:rsidRDefault="001A723D" w:rsidP="00AE5CA3">
      <w:pPr>
        <w:pStyle w:val="F10-Bullet1"/>
      </w:pPr>
      <w:r w:rsidRPr="006C29A7">
        <w:rPr>
          <w:b/>
          <w:bCs/>
        </w:rPr>
        <w:t>RED</w:t>
      </w:r>
      <w:r>
        <w:t xml:space="preserve"> means an area in which contamination levels are so high that there is normally no access without appropriate respiratory protection (may be referred to as C4 HIGH or C4 and C5 controlled area)</w:t>
      </w:r>
    </w:p>
    <w:p w14:paraId="35CEB5B4" w14:textId="46DB9198" w:rsidR="001A723D" w:rsidRDefault="001A723D" w:rsidP="001A723D">
      <w:pPr>
        <w:pStyle w:val="F9-Paragraph"/>
      </w:pPr>
      <w:r>
        <w:t xml:space="preserve">Ventilation systems play a key role in limiting contamination in nuclear facilities. To this end, the plant may be divided into zones separated by barriers. Where there are multiple barriers required, the first will often be that provided by a total enclosure </w:t>
      </w:r>
      <w:r w:rsidR="006C29A7">
        <w:t>e.g.</w:t>
      </w:r>
      <w:r>
        <w:t xml:space="preserve"> a glove box or packaging. An additional containment (barrier) may be required to protect against the release of radioactive material to the workforce and surrounding plant </w:t>
      </w:r>
      <w:r w:rsidR="006C29A7">
        <w:t>e.g.</w:t>
      </w:r>
      <w:r>
        <w:t xml:space="preserve"> cave or cell, and the structure of the building surrounding the inner containments may be the final barrier required to protect the public and environment.</w:t>
      </w:r>
    </w:p>
    <w:p w14:paraId="561D8A0A" w14:textId="2B0AF620" w:rsidR="001A723D" w:rsidRDefault="001A723D" w:rsidP="001A723D">
      <w:pPr>
        <w:pStyle w:val="F9-Paragraph"/>
      </w:pPr>
      <w:r>
        <w:t>Each zone should be ventilated so that there is a pressure gradient between adjacent zones. The aim being to ensure that any movement of airborne radioactive contamination is from the zone with the lowest to that with the highest potential for contamination (</w:t>
      </w:r>
      <w:r w:rsidR="006C29A7">
        <w:t>e.g.</w:t>
      </w:r>
      <w:r>
        <w:t xml:space="preserve"> from WHITE towards RED).</w:t>
      </w:r>
    </w:p>
    <w:p w14:paraId="46457EB2" w14:textId="77777777" w:rsidR="001A723D" w:rsidRDefault="001A723D" w:rsidP="001A723D">
      <w:pPr>
        <w:pStyle w:val="F9-Paragraph"/>
      </w:pPr>
      <w:r>
        <w:t>Air should enter the building and be cleaned through appropriate inlet filtration. This should reduce the resulting build-up of dust on the extract filters and hence prolong their life, minimise higher-level waste arising and protect against backflow in the event of loss of the extract system. Inlet filtration should also protect the building against potential releases from adjacent buildings during fault conditions. Environmental conditions require consideration, as relative humidity and temperature conditions will vary between winter and summer necessitating the need for pre-heaters and/or anti-frost coils. Removal of other constituents of the atmosphere, such as corrosive ions also requires consideration. This may be particularly important for coastal sites where chloride levels in the atmosphere can be relatively high. Whilst recognising the need to minimise openings, suitable access openings should be provided to enable periodic cleaning and maintenance of the air inlet and associated systems. The nuclear safety function and associated classification of such systems or components should be carefully considered and justified.</w:t>
      </w:r>
    </w:p>
    <w:p w14:paraId="731A3D11" w14:textId="00803FFE" w:rsidR="001A723D" w:rsidRDefault="001A723D" w:rsidP="001A723D">
      <w:pPr>
        <w:pStyle w:val="F9-Paragraph"/>
      </w:pPr>
      <w:r>
        <w:t xml:space="preserve">In most cases air will be extracted from the various areas via ductwork to a discharge duct or stack. The number, type and positioning of filters will vary dependant upon the requirements of the safety case hazard assessment. Depending on the activities being performed </w:t>
      </w:r>
      <w:r w:rsidR="006C29A7">
        <w:t>i.e.</w:t>
      </w:r>
      <w:r>
        <w:t xml:space="preserve"> solvent extraction, evaporation, effluent treatment, fuel dismantling and storage, and the length and routing of ductwork, it is possible that radioactive particulate may lodge in the ductwork prior to being captured by the filter (particularly on legacy plants). In such circumstances, the potential for condensation washing radioactive deposits into engineered condensate drains or out of crevices in degraded ducting may be present, which in extreme cases may present criticality or fire hazards. The inspector should therefore be satisfied that adequate detection and maintenance arrangements are in place to ensure contamination levels are kept as low as reasonably practicable. As per the requirement for inlet systems, the inspector should be satisfied that there is suitable and sufficient access to extract / exhaust systems and components to enable appropriate examination, inspection, maintenance and testing (</w:t>
      </w:r>
      <w:r w:rsidR="006C29A7">
        <w:t>EIMT</w:t>
      </w:r>
      <w:r>
        <w:t>) to be undertaken. The inspector and licensee should also consider the likelihood of increased radiological dose within such extract / exhaust systems.</w:t>
      </w:r>
    </w:p>
    <w:p w14:paraId="50A59D2D" w14:textId="77777777" w:rsidR="001A723D" w:rsidRDefault="001A723D" w:rsidP="001A723D">
      <w:pPr>
        <w:pStyle w:val="F9-Paragraph"/>
      </w:pPr>
      <w:r>
        <w:t>The total air flow through the system from inlet to discharge into the atmosphere should be minimised and appropriate for the processes being undertaken. This in turn should minimise the number of filters to be disposed of as radioactive waste and the risk to filter maintenance personnel, as well as minimising energy use.</w:t>
      </w:r>
    </w:p>
    <w:p w14:paraId="7C8BA5AE" w14:textId="77777777" w:rsidR="001A723D" w:rsidRDefault="001A723D" w:rsidP="001A723D">
      <w:pPr>
        <w:pStyle w:val="F9-Paragraph"/>
      </w:pPr>
      <w:r>
        <w:t>The ventilation system may also include equipment such as gas cleaning facilities which may be provided to mitigate the consequences of radioactive release. These systems will also include a variety of mechanical / electrical / control and instrumentation items, the reliability of which may have a direct bearing on the risk to workers, the public and environment. Where equipment forming part of the ventilation system serves as part of a safety system, the general principles applicable to engineering and safety systems should also be applied. Moisture removal may also be required to avoid wetting of the filtration system which can significantly affect both performance and life. Engineered drainage systems / routes should be present to manage such condensates.</w:t>
      </w:r>
    </w:p>
    <w:p w14:paraId="145FF85A" w14:textId="7B2941B8" w:rsidR="001A723D" w:rsidRDefault="001A723D" w:rsidP="001A723D">
      <w:pPr>
        <w:pStyle w:val="F9-Paragraph"/>
      </w:pPr>
      <w:r>
        <w:t xml:space="preserve">Guidance has been prepared by </w:t>
      </w:r>
      <w:r w:rsidR="00701B67">
        <w:t>several</w:t>
      </w:r>
      <w:r>
        <w:t xml:space="preserve"> different organisations on the design of ventilation systems. An engineering guide detailing the requirements ‘Ventilation Systems for Radiologically Facilities, Design Guide’ </w:t>
      </w:r>
      <w:sdt>
        <w:sdtPr>
          <w:id w:val="-473749015"/>
          <w:citation/>
        </w:sdtPr>
        <w:sdtEndPr/>
        <w:sdtContent>
          <w:r w:rsidR="00960685">
            <w:fldChar w:fldCharType="begin"/>
          </w:r>
          <w:r w:rsidR="003048F0">
            <w:instrText xml:space="preserve">CITATION EG_0_1738_1 \l 2057 </w:instrText>
          </w:r>
          <w:r w:rsidR="00960685">
            <w:fldChar w:fldCharType="separate"/>
          </w:r>
          <w:r w:rsidR="0071731B">
            <w:rPr>
              <w:noProof/>
            </w:rPr>
            <w:t>[16]</w:t>
          </w:r>
          <w:r w:rsidR="00960685">
            <w:fldChar w:fldCharType="end"/>
          </w:r>
        </w:sdtContent>
      </w:sdt>
      <w:r>
        <w:t xml:space="preserve"> has been developed through the National Nuclear Ventilation Forum (NNVF) and the Ventilation Working group (VWG) with support from licensees and industry.</w:t>
      </w:r>
    </w:p>
    <w:p w14:paraId="40C75D27" w14:textId="38B9E3C9" w:rsidR="001A723D" w:rsidRDefault="001A723D" w:rsidP="001A723D">
      <w:pPr>
        <w:pStyle w:val="F9-Paragraph"/>
      </w:pPr>
      <w:r>
        <w:t xml:space="preserve">ONR recommends use of the above design guide for judging the level of compliance and its use gives the inspector some confidence that the licensee is making use of </w:t>
      </w:r>
      <w:r w:rsidR="00960685">
        <w:t>RGP</w:t>
      </w:r>
      <w:r>
        <w:t xml:space="preserve"> and standards. The inspector should be satisfied that the licensee is applying guidance appropriately and that adequate consideration has been given to reducing risks ALARP.</w:t>
      </w:r>
    </w:p>
    <w:p w14:paraId="3B4D6D72" w14:textId="77777777" w:rsidR="001A723D" w:rsidRDefault="001A723D" w:rsidP="001A723D">
      <w:pPr>
        <w:pStyle w:val="F9-Paragraph"/>
      </w:pPr>
      <w:r>
        <w:t>Ventilation systems are generally provided in conjunction with other containments to ensure the adequate segregation of nuclear materials and waste from the general environment, workers and ultimately the public and wider environment. The contribution that a ventilation system makes to the overall containment strategy may however vary between existing and new plants.</w:t>
      </w:r>
    </w:p>
    <w:p w14:paraId="246C84CF" w14:textId="2C0F29D6" w:rsidR="001A723D" w:rsidRDefault="001A723D" w:rsidP="001A723D">
      <w:pPr>
        <w:pStyle w:val="F9-Paragraph"/>
      </w:pPr>
      <w:r>
        <w:t>Improvements in engineering techniques and the characteristics of the process may result in the demand, configuration and safety function requirements for the ventilation system being changed. The inspector should be satisfied that any modifications have been subject to the appropriate rigour, consistent with the licensee arrangements and compliant with LC</w:t>
      </w:r>
      <w:r w:rsidR="00960685">
        <w:t xml:space="preserve"> </w:t>
      </w:r>
      <w:r>
        <w:t xml:space="preserve">22 </w:t>
      </w:r>
      <w:r w:rsidR="00960685">
        <w:t>“</w:t>
      </w:r>
      <w:r>
        <w:t>Modification or experiment on existing plant</w:t>
      </w:r>
      <w:r w:rsidR="00960685">
        <w:t>”</w:t>
      </w:r>
      <w:r>
        <w:t>.</w:t>
      </w:r>
    </w:p>
    <w:p w14:paraId="722FBD3B" w14:textId="13480A22" w:rsidR="001A723D" w:rsidRDefault="001A723D" w:rsidP="001A723D">
      <w:pPr>
        <w:pStyle w:val="F9-Paragraph"/>
      </w:pPr>
      <w:r>
        <w:t>Ventilation systems, by necessity, have various mechanical and electrical components such as motors, fans, filters, bursting discs, isolation valves, pressure relief valves and control systems. These should meet the necessary standards of redundancy and diversity to ensure continued safe operation. Along with the segregation of essential services (</w:t>
      </w:r>
      <w:r w:rsidR="006C29A7">
        <w:t>e.g.</w:t>
      </w:r>
      <w:r>
        <w:t xml:space="preserve"> electrical supplies), these should be considered during the multi-discipline assessment of the safety case.</w:t>
      </w:r>
    </w:p>
    <w:p w14:paraId="2C7B7DF1" w14:textId="77777777" w:rsidR="001A723D" w:rsidRDefault="001A723D" w:rsidP="001A723D">
      <w:pPr>
        <w:pStyle w:val="F9-Paragraph"/>
      </w:pPr>
      <w:r>
        <w:t>The potential for a fire can have a major impact on the ventilation and containment system, influencing for example the operational philosophy, and position, number and type of fire dampers required in the system. It is therefore important that any ventilation dampers should be suitably located to enable operation and maintenance in accordance with their safety significance. In addition to the principles in this section, other effects of fire may need to be considered, and reference should be made to the SAPs concerning external and internal hazards (EHA series).</w:t>
      </w:r>
    </w:p>
    <w:p w14:paraId="189B439F" w14:textId="77777777" w:rsidR="001A723D" w:rsidRDefault="001A723D" w:rsidP="001A723D">
      <w:pPr>
        <w:pStyle w:val="F9-Paragraph"/>
      </w:pPr>
      <w:r>
        <w:t>The safety case should contain a clear statement on the duty of the ventilation system including, for example, its role in reducing air contamination levels, any general duty in providing a satisfactory working or process environment as regards temperature, relative humidity and other constituents such as corrosive ions, and its role as part of the overall containment system. Such differing duties may result in conflicts in the requirements for the ventilation system which will have to be justified.</w:t>
      </w:r>
    </w:p>
    <w:p w14:paraId="177DDFAA" w14:textId="0F885E18" w:rsidR="001A723D" w:rsidRDefault="001A723D" w:rsidP="001A723D">
      <w:pPr>
        <w:pStyle w:val="F9-Paragraph"/>
      </w:pPr>
      <w:r>
        <w:t>The safety case should clearly identify what happens in fault situations and should indicate how the design incorporates mitigation systems or processes to manage the situation so that risks are ALARP. For example, when a glove fails on a glove box, an additional flow of air is required to prevent backflow of radioactive material into the working environment, or in the case of a Rapid Ventilation Safety System (RVSS) within larger enclosures where specific ventilation routing and over pressure protection may be required.</w:t>
      </w:r>
    </w:p>
    <w:p w14:paraId="52FA3960" w14:textId="5ADCCF90" w:rsidR="001A723D" w:rsidRDefault="001A723D" w:rsidP="001A723D">
      <w:pPr>
        <w:pStyle w:val="F9-Paragraph"/>
      </w:pPr>
      <w:r>
        <w:t xml:space="preserve">The licensee may use one of </w:t>
      </w:r>
      <w:r w:rsidR="00960685">
        <w:t>several</w:t>
      </w:r>
      <w:r>
        <w:t xml:space="preserve"> approaches to the design of a ventilation system dependent on the duty. A clear statement should be made on the standards and any design codes being used. This relates not only to the design philosophy of the system but also to the sizing, the energy efficiency, the materials of construction, the radiological protection standards, fire protection standards, the explosion standards, the mechanical / electrical equipment and the control and protection systems.</w:t>
      </w:r>
    </w:p>
    <w:p w14:paraId="6477EFB0" w14:textId="508F3021" w:rsidR="001A723D" w:rsidRDefault="001A723D" w:rsidP="001A723D">
      <w:pPr>
        <w:pStyle w:val="F9-Paragraph"/>
      </w:pPr>
      <w:r>
        <w:t>The licensee should also have suitable and sufficient arrangements in place to ensure that all personnel involved in all stages of the ventilation systems’ lifetime are appropriately trained, qualified and maintain their competence in line with LC</w:t>
      </w:r>
      <w:r w:rsidR="00960685">
        <w:t xml:space="preserve"> </w:t>
      </w:r>
      <w:r>
        <w:t xml:space="preserve">10 </w:t>
      </w:r>
      <w:r w:rsidR="00960685">
        <w:t xml:space="preserve">“Training” </w:t>
      </w:r>
      <w:r>
        <w:t>and LC</w:t>
      </w:r>
      <w:r w:rsidR="00960685">
        <w:t xml:space="preserve"> </w:t>
      </w:r>
      <w:r>
        <w:t xml:space="preserve">12 </w:t>
      </w:r>
      <w:r w:rsidR="00960685">
        <w:t xml:space="preserve">“Duly authorised and other suitably qualified persons” </w:t>
      </w:r>
      <w:r>
        <w:t>requirements. The inspector should be satisfied that only suitably qualified and experienced personnel (SQEP) are undertaking roles important to safety and that the competencies of SQEP align with expectations from nationally or internationally recognised bodies where appropriate.</w:t>
      </w:r>
    </w:p>
    <w:p w14:paraId="68332EA4" w14:textId="77777777" w:rsidR="001A723D" w:rsidRDefault="001A723D" w:rsidP="001A723D">
      <w:pPr>
        <w:pStyle w:val="F9-Paragraph"/>
      </w:pPr>
      <w:r>
        <w:t>The design and use of radioactive ventilation systems will be many and varied, however, some of the philosophies and principles adopted for the more frequently used systems will be typically the same. The following lists those structures, systems and components that inspectors will be most likely to encounter. The list is by no means exhaustive and detailed requirements for each system in terms of depression, emergency extract and process should be determined in the licensee’s safety case.</w:t>
      </w:r>
    </w:p>
    <w:p w14:paraId="0E914583" w14:textId="77777777" w:rsidR="001A723D" w:rsidRDefault="001A723D" w:rsidP="00767A85">
      <w:pPr>
        <w:pStyle w:val="Heading2"/>
      </w:pPr>
      <w:bookmarkStart w:id="19" w:name="_Ref98338599"/>
      <w:bookmarkStart w:id="20" w:name="_Toc108080673"/>
      <w:r>
        <w:t>Air supply systems</w:t>
      </w:r>
      <w:bookmarkEnd w:id="19"/>
      <w:bookmarkEnd w:id="20"/>
    </w:p>
    <w:p w14:paraId="762476B2" w14:textId="77777777" w:rsidR="001A723D" w:rsidRDefault="001A723D" w:rsidP="001A723D">
      <w:pPr>
        <w:pStyle w:val="F9-Paragraph"/>
      </w:pPr>
      <w:r>
        <w:t>Air supply systems should ensure that:</w:t>
      </w:r>
    </w:p>
    <w:p w14:paraId="6FEA8F22" w14:textId="77777777" w:rsidR="001A723D" w:rsidRDefault="001A723D" w:rsidP="00960685">
      <w:pPr>
        <w:pStyle w:val="F10-Bullet1"/>
      </w:pPr>
      <w:r>
        <w:t>sufficient fresh air is provided to occupied areas to ensure acceptable hygiene conditions and comfort;</w:t>
      </w:r>
    </w:p>
    <w:p w14:paraId="148210F4" w14:textId="6C62512F" w:rsidR="001A723D" w:rsidRDefault="001A723D" w:rsidP="00960685">
      <w:pPr>
        <w:pStyle w:val="F10-Bullet1"/>
      </w:pPr>
      <w:r>
        <w:t>air of an appropriate quality is provided to prevent / minimise the chronic degradation of plant / equipment which may impact on safety and/or the containment of radioactive materials and waste;</w:t>
      </w:r>
      <w:r w:rsidR="00960685">
        <w:t xml:space="preserve"> and</w:t>
      </w:r>
    </w:p>
    <w:p w14:paraId="5CD10F05" w14:textId="77777777" w:rsidR="001A723D" w:rsidRDefault="001A723D" w:rsidP="00960685">
      <w:pPr>
        <w:pStyle w:val="F10-Bullet1"/>
      </w:pPr>
      <w:r>
        <w:t>air inlet positioning protection is considered, to ensure risks from external facility factors are minimised [noxious fumes from parked or passing traffic, construction debris, odours from adjacent processes].</w:t>
      </w:r>
    </w:p>
    <w:p w14:paraId="5B3A1D5D" w14:textId="77777777" w:rsidR="001A723D" w:rsidRDefault="001A723D" w:rsidP="001A723D">
      <w:pPr>
        <w:pStyle w:val="F9-Paragraph"/>
      </w:pPr>
      <w:r>
        <w:t>Air supply systems should be of a design that address these requirements and comprise a range of components which, depending on the air quality requirements, include:</w:t>
      </w:r>
    </w:p>
    <w:p w14:paraId="5F855DDD" w14:textId="77777777" w:rsidR="001A723D" w:rsidRDefault="001A723D" w:rsidP="00AE5CA3">
      <w:pPr>
        <w:pStyle w:val="F10-Bullet1"/>
      </w:pPr>
      <w:r>
        <w:t xml:space="preserve">air inlet grilles / louvres (designed and located to avoid water and corrosive ion ingress as well as air discharged from other stacks / vents); </w:t>
      </w:r>
    </w:p>
    <w:p w14:paraId="1A6EC267" w14:textId="77777777" w:rsidR="001A723D" w:rsidRDefault="001A723D" w:rsidP="00AE5CA3">
      <w:pPr>
        <w:pStyle w:val="F10-Bullet1"/>
      </w:pPr>
      <w:r>
        <w:t xml:space="preserve">coalescing filters (with condensate management system); and </w:t>
      </w:r>
    </w:p>
    <w:p w14:paraId="2624981A" w14:textId="77777777" w:rsidR="001A723D" w:rsidRDefault="001A723D" w:rsidP="00AE5CA3">
      <w:pPr>
        <w:pStyle w:val="F10-Bullet1"/>
      </w:pPr>
      <w:r>
        <w:t xml:space="preserve">air handling units (including cooling / heating coils, filter, fans, and heat recovery functions). </w:t>
      </w:r>
    </w:p>
    <w:p w14:paraId="64EBD723" w14:textId="77777777" w:rsidR="001A723D" w:rsidRDefault="001A723D" w:rsidP="001A723D">
      <w:pPr>
        <w:pStyle w:val="F9-Paragraph"/>
      </w:pPr>
      <w:r>
        <w:t>The redundancy and diversity within the air supply system design is a further consideration.</w:t>
      </w:r>
    </w:p>
    <w:p w14:paraId="6BABA80A" w14:textId="77777777" w:rsidR="00960685" w:rsidRDefault="001A723D" w:rsidP="001A723D">
      <w:pPr>
        <w:pStyle w:val="F9-Paragraph"/>
      </w:pPr>
      <w:r>
        <w:t xml:space="preserve">Where a licensee’s safety case for a particular facility makes protection claims on another facility </w:t>
      </w:r>
      <w:r w:rsidR="00960685">
        <w:t>regarding</w:t>
      </w:r>
      <w:r>
        <w:t xml:space="preserve"> the inlet air that is supplied to it, inspectors should consider the adequacy of these claims. In particular the SAPs related to siting</w:t>
      </w:r>
      <w:r w:rsidR="00960685">
        <w:t>:</w:t>
      </w:r>
      <w:r>
        <w:t xml:space="preserve"> </w:t>
      </w:r>
    </w:p>
    <w:p w14:paraId="33398D24" w14:textId="392F09AA" w:rsidR="00960685" w:rsidRDefault="001A723D" w:rsidP="00B94EB6">
      <w:pPr>
        <w:pStyle w:val="F10-Bullet1"/>
      </w:pPr>
      <w:r>
        <w:t xml:space="preserve">ST.3 </w:t>
      </w:r>
      <w:r w:rsidR="00B94EB6">
        <w:t>(</w:t>
      </w:r>
      <w:r>
        <w:t>Local physical aspects</w:t>
      </w:r>
      <w:r w:rsidR="00B94EB6">
        <w:t>)</w:t>
      </w:r>
    </w:p>
    <w:p w14:paraId="0F4758CB" w14:textId="7B0124C6" w:rsidR="00960685" w:rsidRDefault="001A723D" w:rsidP="00B94EB6">
      <w:pPr>
        <w:pStyle w:val="F10-Bullet1"/>
      </w:pPr>
      <w:r>
        <w:t xml:space="preserve">ST.4 </w:t>
      </w:r>
      <w:r w:rsidR="00B94EB6">
        <w:t>(</w:t>
      </w:r>
      <w:r>
        <w:t>Suitability of the site</w:t>
      </w:r>
      <w:r w:rsidR="00B94EB6">
        <w:t>)</w:t>
      </w:r>
    </w:p>
    <w:p w14:paraId="37076CD5" w14:textId="156E774B" w:rsidR="00960685" w:rsidRDefault="001A723D" w:rsidP="00B94EB6">
      <w:pPr>
        <w:pStyle w:val="F10-Bullet1"/>
      </w:pPr>
      <w:r>
        <w:t xml:space="preserve">ST.5 </w:t>
      </w:r>
      <w:r w:rsidR="00B94EB6">
        <w:t>(</w:t>
      </w:r>
      <w:r>
        <w:t>Effect on other hazardous installations</w:t>
      </w:r>
      <w:r w:rsidR="00B94EB6">
        <w:t>)</w:t>
      </w:r>
    </w:p>
    <w:p w14:paraId="46A954AC" w14:textId="2BCEE158" w:rsidR="001A723D" w:rsidRDefault="001A723D" w:rsidP="00B94EB6">
      <w:pPr>
        <w:pStyle w:val="F10-Bullet1"/>
      </w:pPr>
      <w:r>
        <w:t xml:space="preserve">ST.6 </w:t>
      </w:r>
      <w:r w:rsidR="00B94EB6">
        <w:t>(</w:t>
      </w:r>
      <w:r>
        <w:t>Multi-facility sites</w:t>
      </w:r>
      <w:r w:rsidR="00B94EB6">
        <w:t>)</w:t>
      </w:r>
    </w:p>
    <w:p w14:paraId="69222718" w14:textId="42CBC474" w:rsidR="001A723D" w:rsidRDefault="001A723D" w:rsidP="001A723D">
      <w:pPr>
        <w:pStyle w:val="F9-Paragraph"/>
      </w:pPr>
      <w:r>
        <w:t xml:space="preserve">Further details for air supply systems can be found in guidance </w:t>
      </w:r>
      <w:sdt>
        <w:sdtPr>
          <w:id w:val="-124772062"/>
          <w:citation/>
        </w:sdtPr>
        <w:sdtEndPr/>
        <w:sdtContent>
          <w:r w:rsidR="00960685">
            <w:fldChar w:fldCharType="begin"/>
          </w:r>
          <w:r w:rsidR="003048F0">
            <w:instrText xml:space="preserve">CITATION EG_0_1738_1 \l 2057 </w:instrText>
          </w:r>
          <w:r w:rsidR="00960685">
            <w:fldChar w:fldCharType="separate"/>
          </w:r>
          <w:r w:rsidR="0071731B">
            <w:rPr>
              <w:noProof/>
            </w:rPr>
            <w:t>[16]</w:t>
          </w:r>
          <w:r w:rsidR="00960685">
            <w:fldChar w:fldCharType="end"/>
          </w:r>
        </w:sdtContent>
      </w:sdt>
      <w:r>
        <w:t>, which also references more specific design guidance.</w:t>
      </w:r>
    </w:p>
    <w:p w14:paraId="5E42B10A" w14:textId="1C1F6A23" w:rsidR="001A723D" w:rsidRDefault="001A723D" w:rsidP="001A723D">
      <w:pPr>
        <w:pStyle w:val="F9-Paragraph"/>
      </w:pPr>
      <w:r>
        <w:t xml:space="preserve">Regulatory experience is that licensees do not always maintain the importance of the air supply systems through appropriate </w:t>
      </w:r>
      <w:r w:rsidR="006C29A7">
        <w:t>EIMT</w:t>
      </w:r>
      <w:r>
        <w:t>. Degradation of these systems and associated air quality can affect human hygiene and can have a chronic impact on nuclear safety and environmental protection. Consequently, inspectors should ensure that air supply systems are considered as part of ventilation system based inspections.</w:t>
      </w:r>
    </w:p>
    <w:p w14:paraId="3F8EA6FF" w14:textId="77777777" w:rsidR="001A723D" w:rsidRDefault="001A723D" w:rsidP="00767A85">
      <w:pPr>
        <w:pStyle w:val="Heading2"/>
      </w:pPr>
      <w:bookmarkStart w:id="21" w:name="_Toc108080674"/>
      <w:r>
        <w:t>Ductwork</w:t>
      </w:r>
      <w:bookmarkEnd w:id="21"/>
    </w:p>
    <w:p w14:paraId="5EA960B9" w14:textId="79559FE4" w:rsidR="001A723D" w:rsidRDefault="001A723D" w:rsidP="001A723D">
      <w:pPr>
        <w:pStyle w:val="F9-Paragraph"/>
      </w:pPr>
      <w:r>
        <w:t xml:space="preserve">The ductwork should be of a design that address the requirements of containment, pressure duty, structural stability and environmental conditions (internal and external). Ducts commonly also deliver ventilation air as part of the supply air, ensuring acceptable indoor air quality, thermal comfort and nuclear safety (see </w:t>
      </w:r>
      <w:r w:rsidR="00960685">
        <w:t>previous sections</w:t>
      </w:r>
      <w:r>
        <w:t>). An extensive range of fabricated ductwork and tube is employed for active ventilation requirements including:</w:t>
      </w:r>
    </w:p>
    <w:p w14:paraId="22F07C1D" w14:textId="77777777" w:rsidR="001A723D" w:rsidRDefault="001A723D" w:rsidP="00AE5CA3">
      <w:pPr>
        <w:pStyle w:val="F10-Bullet1"/>
      </w:pPr>
      <w:r>
        <w:t>High integrity, low leakage, mild steel ductwork or stainless steel ductwork</w:t>
      </w:r>
    </w:p>
    <w:p w14:paraId="7ED63561" w14:textId="77777777" w:rsidR="001A723D" w:rsidRDefault="001A723D" w:rsidP="00AE5CA3">
      <w:pPr>
        <w:pStyle w:val="F10-Bullet1"/>
      </w:pPr>
      <w:r>
        <w:t>Fabricated ductwork, high or low velocity requirements</w:t>
      </w:r>
    </w:p>
    <w:p w14:paraId="7ACACA10" w14:textId="77777777" w:rsidR="001A723D" w:rsidRDefault="001A723D" w:rsidP="00AE5CA3">
      <w:pPr>
        <w:pStyle w:val="F10-Bullet1"/>
      </w:pPr>
      <w:r>
        <w:t>Fabricated ductwork in stainless steel or other materials</w:t>
      </w:r>
    </w:p>
    <w:p w14:paraId="50B6C385" w14:textId="77777777" w:rsidR="001A723D" w:rsidRDefault="001A723D" w:rsidP="00AE5CA3">
      <w:pPr>
        <w:pStyle w:val="F10-Bullet1"/>
      </w:pPr>
      <w:r>
        <w:t>Copper tube</w:t>
      </w:r>
    </w:p>
    <w:p w14:paraId="0E779AF6" w14:textId="77777777" w:rsidR="001A723D" w:rsidRDefault="001A723D" w:rsidP="00AE5CA3">
      <w:pPr>
        <w:pStyle w:val="F10-Bullet1"/>
      </w:pPr>
      <w:r>
        <w:t>Plastic ductwork or plastic tube</w:t>
      </w:r>
    </w:p>
    <w:p w14:paraId="1D809A73" w14:textId="77777777" w:rsidR="001A723D" w:rsidRDefault="001A723D" w:rsidP="00AE5CA3">
      <w:pPr>
        <w:pStyle w:val="F10-Bullet1"/>
      </w:pPr>
      <w:r>
        <w:t>Glass fibre ductwork</w:t>
      </w:r>
    </w:p>
    <w:p w14:paraId="69B1E167" w14:textId="77777777" w:rsidR="001A723D" w:rsidRDefault="001A723D" w:rsidP="00AE5CA3">
      <w:pPr>
        <w:pStyle w:val="F10-Bullet1"/>
      </w:pPr>
      <w:r>
        <w:t>Flexible ductwork</w:t>
      </w:r>
    </w:p>
    <w:p w14:paraId="68210C06" w14:textId="19633160" w:rsidR="001A723D" w:rsidRDefault="001A723D" w:rsidP="001A723D">
      <w:pPr>
        <w:pStyle w:val="F9-Paragraph"/>
      </w:pPr>
      <w:r>
        <w:t xml:space="preserve">Further details for ductwork standards and applicability in specialist areas can be found in </w:t>
      </w:r>
      <w:r w:rsidR="00960685">
        <w:t xml:space="preserve">Chapter 20 of </w:t>
      </w:r>
      <w:r>
        <w:t xml:space="preserve">EG_0_1738_1_Issue 1 </w:t>
      </w:r>
      <w:sdt>
        <w:sdtPr>
          <w:id w:val="-313027006"/>
          <w:citation/>
        </w:sdtPr>
        <w:sdtEndPr/>
        <w:sdtContent>
          <w:r w:rsidR="00960685">
            <w:fldChar w:fldCharType="begin"/>
          </w:r>
          <w:r w:rsidR="003048F0">
            <w:instrText xml:space="preserve">CITATION EG_0_1738_1 \l 2057 </w:instrText>
          </w:r>
          <w:r w:rsidR="00960685">
            <w:fldChar w:fldCharType="separate"/>
          </w:r>
          <w:r w:rsidR="0071731B">
            <w:rPr>
              <w:noProof/>
            </w:rPr>
            <w:t>[16]</w:t>
          </w:r>
          <w:r w:rsidR="00960685">
            <w:fldChar w:fldCharType="end"/>
          </w:r>
        </w:sdtContent>
      </w:sdt>
      <w:r>
        <w:t xml:space="preserve"> and in design guide EG_0_1720_1_Issue 1 Design Guide for Ventilation Ductwork </w:t>
      </w:r>
      <w:sdt>
        <w:sdtPr>
          <w:id w:val="-1697764693"/>
          <w:citation/>
        </w:sdtPr>
        <w:sdtEndPr/>
        <w:sdtContent>
          <w:r w:rsidR="00960685">
            <w:fldChar w:fldCharType="begin"/>
          </w:r>
          <w:r w:rsidR="003048F0">
            <w:instrText xml:space="preserve">CITATION EG_0_1720_1 \l 2057 </w:instrText>
          </w:r>
          <w:r w:rsidR="00960685">
            <w:fldChar w:fldCharType="separate"/>
          </w:r>
          <w:r w:rsidR="0071731B">
            <w:rPr>
              <w:noProof/>
            </w:rPr>
            <w:t>[19]</w:t>
          </w:r>
          <w:r w:rsidR="00960685">
            <w:fldChar w:fldCharType="end"/>
          </w:r>
        </w:sdtContent>
      </w:sdt>
      <w:r>
        <w:t xml:space="preserve">. </w:t>
      </w:r>
    </w:p>
    <w:p w14:paraId="56D739B0" w14:textId="41D78975" w:rsidR="001A723D" w:rsidRDefault="001A723D" w:rsidP="001A723D">
      <w:pPr>
        <w:pStyle w:val="F9-Paragraph"/>
      </w:pPr>
      <w:r>
        <w:t xml:space="preserve">The design guide for ventilation ductwork </w:t>
      </w:r>
      <w:sdt>
        <w:sdtPr>
          <w:id w:val="-1652441202"/>
          <w:citation/>
        </w:sdtPr>
        <w:sdtEndPr/>
        <w:sdtContent>
          <w:r w:rsidR="00960685">
            <w:fldChar w:fldCharType="begin"/>
          </w:r>
          <w:r w:rsidR="003048F0">
            <w:instrText xml:space="preserve">CITATION EG_0_1720_1 \l 2057 </w:instrText>
          </w:r>
          <w:r w:rsidR="00960685">
            <w:fldChar w:fldCharType="separate"/>
          </w:r>
          <w:r w:rsidR="0071731B">
            <w:rPr>
              <w:noProof/>
            </w:rPr>
            <w:t>[19]</w:t>
          </w:r>
          <w:r w:rsidR="00960685">
            <w:fldChar w:fldCharType="end"/>
          </w:r>
        </w:sdtContent>
      </w:sdt>
      <w:r>
        <w:t xml:space="preserve"> also provides information on the selection and design of circular ductwork versus rectangular ductwork, which may be of use where new designs, or modifications to plant, are being assessed.</w:t>
      </w:r>
    </w:p>
    <w:p w14:paraId="19CD0A47" w14:textId="296FCDDA" w:rsidR="001A723D" w:rsidRDefault="001A723D" w:rsidP="001A723D">
      <w:pPr>
        <w:pStyle w:val="F9-Paragraph"/>
      </w:pPr>
      <w:r>
        <w:t xml:space="preserve">ONR Operational Experience Advice Note 2018/1 </w:t>
      </w:r>
      <w:sdt>
        <w:sdtPr>
          <w:id w:val="-1901125039"/>
          <w:citation/>
        </w:sdtPr>
        <w:sdtEndPr/>
        <w:sdtContent>
          <w:r w:rsidR="00960685">
            <w:fldChar w:fldCharType="begin"/>
          </w:r>
          <w:r w:rsidR="00960685">
            <w:instrText xml:space="preserve"> CITATION ONR_AN_2018_1 \l 2057 </w:instrText>
          </w:r>
          <w:r w:rsidR="00960685">
            <w:fldChar w:fldCharType="separate"/>
          </w:r>
          <w:r w:rsidR="0071731B">
            <w:rPr>
              <w:noProof/>
            </w:rPr>
            <w:t>[20]</w:t>
          </w:r>
          <w:r w:rsidR="00960685">
            <w:fldChar w:fldCharType="end"/>
          </w:r>
        </w:sdtContent>
      </w:sdt>
      <w:r>
        <w:t xml:space="preserve"> identifies external corrosion on concealed or inaccessible systems, </w:t>
      </w:r>
      <w:r w:rsidR="006C29A7">
        <w:t>i.e.</w:t>
      </w:r>
      <w:r>
        <w:t xml:space="preserve"> systems which are not readily accessible for inspection and maintenance, being of particular concern in ageing facilities. </w:t>
      </w:r>
      <w:r w:rsidR="00960685">
        <w:t>Several</w:t>
      </w:r>
      <w:r>
        <w:t xml:space="preserve"> events have occurred because of unidentified corrosion, </w:t>
      </w:r>
      <w:r w:rsidR="006C29A7">
        <w:t>e.g.</w:t>
      </w:r>
      <w:r>
        <w:t xml:space="preserve"> corrosion under insulation (CUI). Inspectors should familiarise themselves with the advice note and assure themselves that the licensee’s arrangements for managing corrosion are suitable and sufficient.</w:t>
      </w:r>
    </w:p>
    <w:p w14:paraId="6A100A80" w14:textId="77777777" w:rsidR="001A723D" w:rsidRDefault="001A723D" w:rsidP="001A723D">
      <w:pPr>
        <w:pStyle w:val="F9-Paragraph"/>
      </w:pPr>
      <w:r>
        <w:t xml:space="preserve">Regulatory experience has also shown that external corrosion is also common on the top horizontal face of rectangular ducting where pooling of standing water can develop. </w:t>
      </w:r>
    </w:p>
    <w:p w14:paraId="046FBFFF" w14:textId="77777777" w:rsidR="001A723D" w:rsidRDefault="001A723D" w:rsidP="00767A85">
      <w:pPr>
        <w:pStyle w:val="Heading2"/>
      </w:pPr>
      <w:bookmarkStart w:id="22" w:name="_Toc108080675"/>
      <w:r>
        <w:t>Glove boxes</w:t>
      </w:r>
      <w:bookmarkEnd w:id="22"/>
    </w:p>
    <w:p w14:paraId="4E2557E7" w14:textId="77777777" w:rsidR="001A723D" w:rsidRDefault="001A723D" w:rsidP="001A723D">
      <w:pPr>
        <w:pStyle w:val="F9-Paragraph"/>
      </w:pPr>
      <w:r>
        <w:t>Glove boxes are typically used for the handling of:</w:t>
      </w:r>
    </w:p>
    <w:p w14:paraId="09AA1096" w14:textId="77777777" w:rsidR="001A723D" w:rsidRDefault="001A723D" w:rsidP="00AE5CA3">
      <w:pPr>
        <w:pStyle w:val="F10-Bullet1"/>
      </w:pPr>
      <w:r>
        <w:t>certain alpha radioactive materials;</w:t>
      </w:r>
    </w:p>
    <w:p w14:paraId="5C4B11E6" w14:textId="77777777" w:rsidR="001A723D" w:rsidRDefault="001A723D" w:rsidP="00AE5CA3">
      <w:pPr>
        <w:pStyle w:val="F10-Bullet1"/>
      </w:pPr>
      <w:r>
        <w:t>certain beta radioactive materials;</w:t>
      </w:r>
    </w:p>
    <w:p w14:paraId="46FA825D" w14:textId="77777777" w:rsidR="001A723D" w:rsidRDefault="001A723D" w:rsidP="00AE5CA3">
      <w:pPr>
        <w:pStyle w:val="F10-Bullet1"/>
      </w:pPr>
      <w:r>
        <w:t>toxic non-radioactive materials;</w:t>
      </w:r>
    </w:p>
    <w:p w14:paraId="13681383" w14:textId="77777777" w:rsidR="001A723D" w:rsidRDefault="001A723D" w:rsidP="00AE5CA3">
      <w:pPr>
        <w:pStyle w:val="F10-Bullet1"/>
      </w:pPr>
      <w:r>
        <w:t xml:space="preserve">pyrophoric materials in oxygen free atmospheres, these materials may also be of low moisture; and </w:t>
      </w:r>
    </w:p>
    <w:p w14:paraId="1AC14762" w14:textId="77777777" w:rsidR="001A723D" w:rsidRDefault="001A723D" w:rsidP="00AE5CA3">
      <w:pPr>
        <w:pStyle w:val="F10-Bullet1"/>
      </w:pPr>
      <w:r>
        <w:t>bio-hazardous material.</w:t>
      </w:r>
    </w:p>
    <w:p w14:paraId="03DC3653" w14:textId="77777777" w:rsidR="001A723D" w:rsidRDefault="001A723D" w:rsidP="001A723D">
      <w:pPr>
        <w:pStyle w:val="F9-Paragraph"/>
      </w:pPr>
      <w:r>
        <w:t>These types of operations are usually undertaken by operators at the glove box face through gloved access.</w:t>
      </w:r>
    </w:p>
    <w:p w14:paraId="321CB8B6" w14:textId="1DBF2F36" w:rsidR="001A723D" w:rsidRDefault="001A723D" w:rsidP="001A723D">
      <w:pPr>
        <w:pStyle w:val="F9-Paragraph"/>
      </w:pPr>
      <w:r>
        <w:t>Glove boxes handling these materials should be maintained at a suitable depression to create sufficient inflow</w:t>
      </w:r>
      <w:r w:rsidR="00960685">
        <w:t>. This</w:t>
      </w:r>
      <w:r>
        <w:t xml:space="preserve"> limit</w:t>
      </w:r>
      <w:r w:rsidR="00960685">
        <w:t>s</w:t>
      </w:r>
      <w:r>
        <w:t xml:space="preserve"> the escape of particulate matter or radioactive gases from any leaks within the containment that may exist or be caused by a fault. Flow rates will vary dependant on whether a dry or wet process is being undertaken</w:t>
      </w:r>
      <w:r w:rsidR="00960685">
        <w:t xml:space="preserve">. For example, </w:t>
      </w:r>
      <w:r>
        <w:t>for a dry process it would be desirable to have low flow rates to minimise disturbance of the product, whereas for a wet process a higher flow rate may be appropriate to prevent condensation.</w:t>
      </w:r>
    </w:p>
    <w:p w14:paraId="12E6FE8E" w14:textId="7D885E71" w:rsidR="001A723D" w:rsidRDefault="001A723D" w:rsidP="001A723D">
      <w:pPr>
        <w:pStyle w:val="F9-Paragraph"/>
      </w:pPr>
      <w:r>
        <w:t>The depression should be appropriate for the process therein but in general should be as small as practicable taking account of glove operability</w:t>
      </w:r>
      <w:r w:rsidR="00960685">
        <w:t xml:space="preserve">. In other words, </w:t>
      </w:r>
      <w:r>
        <w:t>the greater the depression the more difficult it will be for an operator to undertake gloved movements. Depressions for normal operations may vary but will typically be of the order of 375 Pa. Suitable over / under-pressure detection systems should be in place to ensure the integrity of the containment structure.</w:t>
      </w:r>
    </w:p>
    <w:p w14:paraId="42C0384C" w14:textId="239B9FE6" w:rsidR="001A723D" w:rsidRDefault="001A723D" w:rsidP="001A723D">
      <w:pPr>
        <w:pStyle w:val="F9-Paragraph"/>
      </w:pPr>
      <w:r>
        <w:t xml:space="preserve">In fault conditions, for example glove failure or other loss of containment, the ventilation system should be designed to provide the maximum emergency flow whilst maintaining the glove box in a safe condition. This may require the addition of an automatic emergency system such as a Vortex Amplifier (VXA) or Donkin valve </w:t>
      </w:r>
      <w:r w:rsidR="00960685">
        <w:t>(</w:t>
      </w:r>
      <w:r>
        <w:t xml:space="preserve">see </w:t>
      </w:r>
      <w:sdt>
        <w:sdtPr>
          <w:id w:val="1123578786"/>
          <w:citation/>
        </w:sdtPr>
        <w:sdtEndPr/>
        <w:sdtContent>
          <w:r w:rsidR="00960685">
            <w:fldChar w:fldCharType="begin"/>
          </w:r>
          <w:r w:rsidR="003048F0">
            <w:instrText xml:space="preserve">CITATION EG_0_1738_1 \l 2057 </w:instrText>
          </w:r>
          <w:r w:rsidR="00960685">
            <w:fldChar w:fldCharType="separate"/>
          </w:r>
          <w:r w:rsidR="0071731B">
            <w:rPr>
              <w:noProof/>
            </w:rPr>
            <w:t>[16]</w:t>
          </w:r>
          <w:r w:rsidR="00960685">
            <w:fldChar w:fldCharType="end"/>
          </w:r>
        </w:sdtContent>
      </w:sdt>
      <w:r w:rsidR="00960685">
        <w:t xml:space="preserve"> </w:t>
      </w:r>
      <w:r>
        <w:t>for further information</w:t>
      </w:r>
      <w:r w:rsidR="00753E74">
        <w:t>)</w:t>
      </w:r>
      <w:r>
        <w:t>. Licensees may, particularly on older facilities, claim alternative arrangements such as operator training and procedures, and the use of personal protective equipment (PPE) in place of such emergency extract devices. In such cases the inspector should be satisfied that the safety case is adequate for such claims and the risk is ALARP.</w:t>
      </w:r>
    </w:p>
    <w:p w14:paraId="633C839D" w14:textId="6475ABA6" w:rsidR="001A723D" w:rsidRDefault="001A723D" w:rsidP="001A723D">
      <w:pPr>
        <w:pStyle w:val="F9-Paragraph"/>
      </w:pPr>
      <w:r>
        <w:t>Cases can exist where glove boxes operate above atmospheric pressure with inert atmospheres, for example to prevent fires during machining metal. Such instances would require special consideration of the safety case and the effect on the ventilation system. Further industry guidance can be found in NVF</w:t>
      </w:r>
      <w:r w:rsidR="00753E74">
        <w:t>/</w:t>
      </w:r>
      <w:r>
        <w:t>DG002</w:t>
      </w:r>
      <w:r w:rsidR="00753E74" w:rsidRPr="00753E74">
        <w:t xml:space="preserve"> </w:t>
      </w:r>
      <w:sdt>
        <w:sdtPr>
          <w:id w:val="403114368"/>
          <w:citation/>
        </w:sdtPr>
        <w:sdtEndPr/>
        <w:sdtContent>
          <w:r w:rsidR="00753E74">
            <w:fldChar w:fldCharType="begin"/>
          </w:r>
          <w:r w:rsidR="00DB7CA3">
            <w:instrText xml:space="preserve">CITATION NVF_DG002 \l 2057 </w:instrText>
          </w:r>
          <w:r w:rsidR="00753E74">
            <w:fldChar w:fldCharType="separate"/>
          </w:r>
          <w:r w:rsidR="0071731B">
            <w:rPr>
              <w:noProof/>
            </w:rPr>
            <w:t>[21]</w:t>
          </w:r>
          <w:r w:rsidR="00753E74">
            <w:fldChar w:fldCharType="end"/>
          </w:r>
        </w:sdtContent>
      </w:sdt>
      <w:r w:rsidR="00753E74">
        <w:t>, a</w:t>
      </w:r>
      <w:r>
        <w:t xml:space="preserve"> </w:t>
      </w:r>
      <w:r w:rsidR="00753E74">
        <w:t>design guide for glove box ventilation</w:t>
      </w:r>
      <w:r>
        <w:t>.</w:t>
      </w:r>
    </w:p>
    <w:p w14:paraId="23920D3B" w14:textId="77777777" w:rsidR="001A723D" w:rsidRDefault="001A723D" w:rsidP="00767A85">
      <w:pPr>
        <w:pStyle w:val="Heading2"/>
      </w:pPr>
      <w:bookmarkStart w:id="23" w:name="_Toc108080676"/>
      <w:r>
        <w:t>Caves and cells</w:t>
      </w:r>
      <w:bookmarkEnd w:id="23"/>
    </w:p>
    <w:p w14:paraId="35125931" w14:textId="77777777" w:rsidR="001A723D" w:rsidRDefault="001A723D" w:rsidP="001A723D">
      <w:pPr>
        <w:pStyle w:val="F9-Paragraph"/>
      </w:pPr>
      <w:r>
        <w:t>Operations and processes carried out in caves and cells are varied but in general they will often entail operations where direct, manual intervention at the work face is not possible. They can be single containments or built-in suites and may have interconnecting shield doors, which may not provide a fully hermetic seal. The ventilation requirements can therefore regularly change and be very challenging.</w:t>
      </w:r>
    </w:p>
    <w:p w14:paraId="1BF46E97" w14:textId="355C46F6" w:rsidR="001A723D" w:rsidRDefault="001A723D" w:rsidP="001A723D">
      <w:pPr>
        <w:pStyle w:val="F9-Paragraph"/>
      </w:pPr>
      <w:r>
        <w:t xml:space="preserve">As with glove boxes, most caves and cells are operated under depression with respect to adjacent areas. Depressions will generally not be as low as glove boxes </w:t>
      </w:r>
      <w:r w:rsidR="006C29A7">
        <w:t>i.e.</w:t>
      </w:r>
      <w:r>
        <w:t xml:space="preserve"> will be of the order of 125 Pa. Nevertheless, the average flow velocity should be high enough to limit the potential for the spread of contamination. The actual velocity of flow should be determined by the safety case but the ventilation system should be capable of a minimum of 1 m/s during fault conditions. If this is not the case then the inspector should be satisfied that consideration has be</w:t>
      </w:r>
      <w:r w:rsidR="00753E74">
        <w:t>en</w:t>
      </w:r>
      <w:r>
        <w:t xml:space="preserve"> given to providing enhanced ventilation during accident and fault conditions (</w:t>
      </w:r>
      <w:r w:rsidR="006C29A7">
        <w:t>e.g.</w:t>
      </w:r>
      <w:r>
        <w:t xml:space="preserve"> via a </w:t>
      </w:r>
      <w:r w:rsidR="00753E74">
        <w:t>VXA</w:t>
      </w:r>
      <w:r>
        <w:t xml:space="preserve"> or other means).</w:t>
      </w:r>
    </w:p>
    <w:p w14:paraId="0B435CC4" w14:textId="77777777" w:rsidR="001A723D" w:rsidRDefault="001A723D" w:rsidP="001A723D">
      <w:pPr>
        <w:pStyle w:val="F9-Paragraph"/>
      </w:pPr>
      <w:r>
        <w:t>Due to the type of operations carried out in caves and cells, work may be undertaken using Master Slave Manipulators (MSMs) with viewing generally through shielded windows. To achieve satisfactory visibility a high illumination level is often required, which can give rise to high internal heat gains that must also be addressed by the ventilation system. It is important that these considerations have been assessed and the appropriate ventilation and filtration materials have been used to reduce premature ageing and degradation factors affecting the containment materials, and to protect the equipment therein from the effects of excessive temperatures.</w:t>
      </w:r>
    </w:p>
    <w:p w14:paraId="324A90BD" w14:textId="77777777" w:rsidR="001A723D" w:rsidRDefault="001A723D" w:rsidP="00767A85">
      <w:pPr>
        <w:pStyle w:val="Heading2"/>
      </w:pPr>
      <w:bookmarkStart w:id="24" w:name="_Toc108080677"/>
      <w:r>
        <w:t>Fume cupboards</w:t>
      </w:r>
      <w:bookmarkEnd w:id="24"/>
    </w:p>
    <w:p w14:paraId="719F6BB6" w14:textId="77777777" w:rsidR="001A723D" w:rsidRDefault="001A723D" w:rsidP="001A723D">
      <w:pPr>
        <w:pStyle w:val="F9-Paragraph"/>
      </w:pPr>
      <w:r>
        <w:t>Where the safety case allows, and complete containment is not feasible due to the requirement for operator access, fume cupboards are generally used. They are particularly prevalent within laboratories and where the licensee may be undertaking analytical and research work. Fume cupboards should be designed to envelope, as far as possible, the equipment and processes being worked on whilst maintaining access to the front face.</w:t>
      </w:r>
    </w:p>
    <w:p w14:paraId="0BF42925" w14:textId="77777777" w:rsidR="001A723D" w:rsidRDefault="001A723D" w:rsidP="001A723D">
      <w:pPr>
        <w:pStyle w:val="F9-Paragraph"/>
      </w:pPr>
      <w:r>
        <w:t>Unlike a glove box, a fume cupboard will not provide full containment and consists of an enclosed chamber with a sash or sliding door, which is opened for working access. Through this opening a flow of air is induced, which provides a velocity to limit the spread of substances from the enclosure to the work place, typically flow rates of between 0.7 m/s and 1.0 m/s are used by the industry.</w:t>
      </w:r>
    </w:p>
    <w:p w14:paraId="30DB2604" w14:textId="301B13F9" w:rsidR="001A723D" w:rsidRDefault="001A723D" w:rsidP="001A723D">
      <w:pPr>
        <w:pStyle w:val="F9-Paragraph"/>
      </w:pPr>
      <w:r>
        <w:t>A common misunderstanding when operating fume cupboards is, the higher the velocity flow the greater the operator protection. Excessive velocities may create turbulent and uncontrolled air flow that has the potential to flow backwards towards the operator. The inspector should therefore expect to see some form of flow indication, visual and audible alarm or if these are not practicable that some other method of operator warning and protection (</w:t>
      </w:r>
      <w:r w:rsidR="006C29A7">
        <w:t>e.g.</w:t>
      </w:r>
      <w:r>
        <w:t xml:space="preserve"> PPE) has been appropriately considered.</w:t>
      </w:r>
    </w:p>
    <w:p w14:paraId="624E3C6C" w14:textId="77777777" w:rsidR="001A723D" w:rsidRDefault="001A723D" w:rsidP="00767A85">
      <w:pPr>
        <w:pStyle w:val="Heading2"/>
      </w:pPr>
      <w:bookmarkStart w:id="25" w:name="_Toc108080678"/>
      <w:r>
        <w:t>Temporary ventilation</w:t>
      </w:r>
      <w:bookmarkEnd w:id="25"/>
    </w:p>
    <w:p w14:paraId="6E70D452" w14:textId="54103970" w:rsidR="001A723D" w:rsidRDefault="001A723D" w:rsidP="001A723D">
      <w:pPr>
        <w:pStyle w:val="F9-Paragraph"/>
      </w:pPr>
      <w:r>
        <w:t xml:space="preserve">Inspectors should be aware of the existence of temporary ventilation systems, used on occasions when the primary containment boundary is breached, either as part of a planned activity or </w:t>
      </w:r>
      <w:r w:rsidR="00753E74">
        <w:t>because of</w:t>
      </w:r>
      <w:r>
        <w:t xml:space="preserve"> an event. </w:t>
      </w:r>
    </w:p>
    <w:p w14:paraId="798E4CDD" w14:textId="52A0440A" w:rsidR="001A723D" w:rsidRDefault="001A723D" w:rsidP="001A723D">
      <w:pPr>
        <w:pStyle w:val="F9-Paragraph"/>
      </w:pPr>
      <w:r>
        <w:t>The general principles of temporary containment are the same as that of the primary containment but with higher demands due to increased risk. However, the existing containment may require additional temporary containment (</w:t>
      </w:r>
      <w:r w:rsidR="006C29A7">
        <w:t>e.g.</w:t>
      </w:r>
      <w:r>
        <w:t xml:space="preserve"> tent, blister bag). Similarly, the existing ventilation system may have to be supported </w:t>
      </w:r>
      <w:r w:rsidR="00753E74">
        <w:t>using</w:t>
      </w:r>
      <w:r>
        <w:t xml:space="preserve"> dedicated</w:t>
      </w:r>
      <w:r w:rsidR="00753E74">
        <w:t>,</w:t>
      </w:r>
      <w:r>
        <w:t xml:space="preserve"> stand-alone</w:t>
      </w:r>
      <w:r w:rsidR="00753E74">
        <w:t>,</w:t>
      </w:r>
      <w:r>
        <w:t xml:space="preserve"> temporary plant and equipment, for example mobile filtration units (MFUs). In such circumstances there are many factors to be considered, a few key ones of interest are listed here:</w:t>
      </w:r>
    </w:p>
    <w:p w14:paraId="6327BCE2" w14:textId="77777777" w:rsidR="001A723D" w:rsidRDefault="001A723D" w:rsidP="00802E4B">
      <w:pPr>
        <w:pStyle w:val="F10-Bullet1"/>
      </w:pPr>
      <w:r>
        <w:t>The adopted advice of the local area Radiation Protection Adviser (RPA).</w:t>
      </w:r>
    </w:p>
    <w:p w14:paraId="06861B06" w14:textId="77777777" w:rsidR="001A723D" w:rsidRDefault="001A723D" w:rsidP="00802E4B">
      <w:pPr>
        <w:pStyle w:val="F10-Bullet1"/>
      </w:pPr>
      <w:r>
        <w:t>The lifespan of the temporary system, where temporary means such requirements will not typically exceed several months, not years.</w:t>
      </w:r>
    </w:p>
    <w:p w14:paraId="61C75E63" w14:textId="77777777" w:rsidR="001A723D" w:rsidRDefault="001A723D" w:rsidP="00802E4B">
      <w:pPr>
        <w:pStyle w:val="F10-Bullet1"/>
      </w:pPr>
      <w:r>
        <w:t>Modification to the existing ventilation system and possible effects on the building / plant and equipment.</w:t>
      </w:r>
    </w:p>
    <w:p w14:paraId="387CF86C" w14:textId="77777777" w:rsidR="001A723D" w:rsidRDefault="001A723D" w:rsidP="00802E4B">
      <w:pPr>
        <w:pStyle w:val="F10-Bullet1"/>
      </w:pPr>
      <w:r>
        <w:t>The use of temporary connections and ductwork.</w:t>
      </w:r>
    </w:p>
    <w:p w14:paraId="2D5315C3" w14:textId="77777777" w:rsidR="001A723D" w:rsidRDefault="001A723D" w:rsidP="00802E4B">
      <w:pPr>
        <w:pStyle w:val="F10-Bullet1"/>
      </w:pPr>
      <w:r>
        <w:t>The inlet and extract arrangements.</w:t>
      </w:r>
    </w:p>
    <w:p w14:paraId="67769B1A" w14:textId="77777777" w:rsidR="001A723D" w:rsidRDefault="001A723D" w:rsidP="00802E4B">
      <w:pPr>
        <w:pStyle w:val="F10-Bullet1"/>
      </w:pPr>
      <w:r>
        <w:t>Sub-change facilities.</w:t>
      </w:r>
    </w:p>
    <w:p w14:paraId="4C29164D" w14:textId="3597B7C2" w:rsidR="001A723D" w:rsidRDefault="001A723D" w:rsidP="00802E4B">
      <w:pPr>
        <w:pStyle w:val="F10-Bullet1"/>
      </w:pPr>
      <w:r>
        <w:t>EIMT in terms of substantiation for temporary use.</w:t>
      </w:r>
    </w:p>
    <w:p w14:paraId="5F496A5A" w14:textId="77777777" w:rsidR="001A723D" w:rsidRDefault="001A723D" w:rsidP="00802E4B">
      <w:pPr>
        <w:pStyle w:val="F10-Bullet1"/>
      </w:pPr>
      <w:r>
        <w:t>Testing and commissioning of the temporary arrangement.</w:t>
      </w:r>
    </w:p>
    <w:p w14:paraId="1E81EB7E" w14:textId="77777777" w:rsidR="001A723D" w:rsidRDefault="001A723D" w:rsidP="00802E4B">
      <w:pPr>
        <w:pStyle w:val="F10-Bullet1"/>
      </w:pPr>
      <w:r>
        <w:t>Filtration test and replacement arrangements.</w:t>
      </w:r>
    </w:p>
    <w:p w14:paraId="793410B8" w14:textId="77777777" w:rsidR="001A723D" w:rsidRDefault="001A723D" w:rsidP="00802E4B">
      <w:pPr>
        <w:pStyle w:val="F10-Bullet1"/>
      </w:pPr>
      <w:r>
        <w:t>Decommissioning, dismantling and disposal.</w:t>
      </w:r>
    </w:p>
    <w:p w14:paraId="5D725BC7" w14:textId="289E1D1E" w:rsidR="001A723D" w:rsidRDefault="001A723D" w:rsidP="001A723D">
      <w:pPr>
        <w:pStyle w:val="F9-Paragraph"/>
      </w:pPr>
      <w:r>
        <w:t xml:space="preserve">Draft nuclear industry good practice guidance is being produced by the National Nuclear Glovebox Forum (NNGF), titled “Temporary Arrangements for Planned Breaches of Nuclear Containment” </w:t>
      </w:r>
      <w:sdt>
        <w:sdtPr>
          <w:id w:val="1326788315"/>
          <w:citation/>
        </w:sdtPr>
        <w:sdtEndPr/>
        <w:sdtContent>
          <w:r w:rsidR="00753E74">
            <w:fldChar w:fldCharType="begin"/>
          </w:r>
          <w:r w:rsidR="00753E74">
            <w:instrText xml:space="preserve"> CITATION NNGF_GPG_001 \l 2057 </w:instrText>
          </w:r>
          <w:r w:rsidR="00753E74">
            <w:fldChar w:fldCharType="separate"/>
          </w:r>
          <w:r w:rsidR="0071731B">
            <w:rPr>
              <w:noProof/>
            </w:rPr>
            <w:t>[22]</w:t>
          </w:r>
          <w:r w:rsidR="00753E74">
            <w:fldChar w:fldCharType="end"/>
          </w:r>
        </w:sdtContent>
      </w:sdt>
      <w:r>
        <w:t>. Once published, this TAG will be updated with an appropriate link.</w:t>
      </w:r>
    </w:p>
    <w:p w14:paraId="0737C1BB" w14:textId="77777777" w:rsidR="001A723D" w:rsidRDefault="001A723D" w:rsidP="001A723D">
      <w:pPr>
        <w:pStyle w:val="F9-Paragraph"/>
      </w:pPr>
      <w:r>
        <w:t>The good practice guide seeks to provide advice to support licensees in their selection of appropriate temporary containment for particulate matter by describing their application and highlighting areas for consideration. The guidance is based on those temporary arrangements that have been successfully used.</w:t>
      </w:r>
    </w:p>
    <w:p w14:paraId="010FCDA6" w14:textId="77777777" w:rsidR="001A723D" w:rsidRDefault="001A723D" w:rsidP="00767A85">
      <w:pPr>
        <w:pStyle w:val="Heading2"/>
      </w:pPr>
      <w:bookmarkStart w:id="26" w:name="_Toc108080679"/>
      <w:r>
        <w:t>Local exhaust ventilation</w:t>
      </w:r>
      <w:bookmarkEnd w:id="26"/>
    </w:p>
    <w:p w14:paraId="5650FAF2" w14:textId="4BBA605A" w:rsidR="001A723D" w:rsidRDefault="001A723D" w:rsidP="001A723D">
      <w:pPr>
        <w:pStyle w:val="F9-Paragraph"/>
      </w:pPr>
      <w:r>
        <w:t xml:space="preserve">The use of local exhaust ventilation (LEV) can help effectively control exposure to gas, vapour, dust, fumes and mist in the workplace. This is done by air extracting the cloud(s) of contaminant before people breathe them in. During the operation of nuclear facilities, the use of LEV may be very limited, for example during certain work to remove structures or components for modifications. As facilities </w:t>
      </w:r>
      <w:r w:rsidR="00753E74">
        <w:t>enter</w:t>
      </w:r>
      <w:r>
        <w:t xml:space="preserve"> their decommissioning phase, the use of LEV to decommission parts of facilities may become more prevalent.</w:t>
      </w:r>
    </w:p>
    <w:p w14:paraId="7BB8051B" w14:textId="51ACD825" w:rsidR="001A723D" w:rsidRDefault="001A723D" w:rsidP="001A723D">
      <w:pPr>
        <w:pStyle w:val="F9-Paragraph"/>
      </w:pPr>
      <w:r>
        <w:t xml:space="preserve">The Health and Safety Executive (HSE) has produced guidance for employers, suppliers, managers and safety representatives to provide effective LEV so that workers are not subjected to unnecessary risk during its use. This guidance is contained within HSG258 Controlling airborne contaminants at work </w:t>
      </w:r>
      <w:sdt>
        <w:sdtPr>
          <w:id w:val="-1531338032"/>
          <w:citation/>
        </w:sdtPr>
        <w:sdtEndPr/>
        <w:sdtContent>
          <w:r w:rsidR="00753E74">
            <w:fldChar w:fldCharType="begin"/>
          </w:r>
          <w:r w:rsidR="00753E74">
            <w:instrText xml:space="preserve"> CITATION HSG_258 \l 2057 </w:instrText>
          </w:r>
          <w:r w:rsidR="00753E74">
            <w:fldChar w:fldCharType="separate"/>
          </w:r>
          <w:r w:rsidR="0071731B">
            <w:rPr>
              <w:noProof/>
            </w:rPr>
            <w:t>[23]</w:t>
          </w:r>
          <w:r w:rsidR="00753E74">
            <w:fldChar w:fldCharType="end"/>
          </w:r>
        </w:sdtContent>
      </w:sdt>
      <w:r>
        <w:t>.</w:t>
      </w:r>
    </w:p>
    <w:p w14:paraId="5DA8D764" w14:textId="77777777" w:rsidR="001A723D" w:rsidRDefault="001A723D" w:rsidP="001A723D">
      <w:pPr>
        <w:pStyle w:val="F9-Paragraph"/>
      </w:pPr>
      <w:r>
        <w:t>The guidance covers the following key areas:</w:t>
      </w:r>
    </w:p>
    <w:p w14:paraId="315BF776" w14:textId="77777777" w:rsidR="001A723D" w:rsidRDefault="001A723D" w:rsidP="00802E4B">
      <w:pPr>
        <w:pStyle w:val="F10-Bullet1"/>
      </w:pPr>
      <w:r>
        <w:t>System design</w:t>
      </w:r>
    </w:p>
    <w:p w14:paraId="3031456E" w14:textId="77777777" w:rsidR="001A723D" w:rsidRDefault="001A723D" w:rsidP="00802E4B">
      <w:pPr>
        <w:pStyle w:val="F10-Bullet1"/>
      </w:pPr>
      <w:r>
        <w:t>Installation and commissioning</w:t>
      </w:r>
    </w:p>
    <w:p w14:paraId="6D416573" w14:textId="77777777" w:rsidR="001A723D" w:rsidRDefault="001A723D" w:rsidP="00802E4B">
      <w:pPr>
        <w:pStyle w:val="F10-Bullet1"/>
      </w:pPr>
      <w:r>
        <w:t>Thorough examination and test</w:t>
      </w:r>
    </w:p>
    <w:p w14:paraId="00DDDA7A" w14:textId="77777777" w:rsidR="001A723D" w:rsidRDefault="001A723D" w:rsidP="00802E4B">
      <w:pPr>
        <w:pStyle w:val="F10-Bullet1"/>
      </w:pPr>
      <w:r>
        <w:t>Legal requirements</w:t>
      </w:r>
    </w:p>
    <w:p w14:paraId="5A132ACC" w14:textId="77777777" w:rsidR="001A723D" w:rsidRDefault="001A723D" w:rsidP="00802E4B">
      <w:pPr>
        <w:pStyle w:val="F10-Bullet1"/>
      </w:pPr>
      <w:r>
        <w:t>The levels of competence people need</w:t>
      </w:r>
    </w:p>
    <w:p w14:paraId="2C5DC1F5" w14:textId="77777777" w:rsidR="001A723D" w:rsidRDefault="001A723D" w:rsidP="001A723D">
      <w:pPr>
        <w:pStyle w:val="F9-Paragraph"/>
      </w:pPr>
      <w:r>
        <w:t>The guidance does not specifically address radioactive substances; however the principles of LEV design often apply to such fields and should be carefully considered by licensees.</w:t>
      </w:r>
    </w:p>
    <w:p w14:paraId="23E69DE3" w14:textId="468B31FA" w:rsidR="001A723D" w:rsidRDefault="001A723D" w:rsidP="001A723D">
      <w:pPr>
        <w:pStyle w:val="F9-Paragraph"/>
      </w:pPr>
      <w:r>
        <w:t>The Institute of Local Exhaust Ventilation Engineers (ILEVE) has established a competency matrix</w:t>
      </w:r>
      <w:r w:rsidR="00BB3BA2">
        <w:t>. I</w:t>
      </w:r>
      <w:r>
        <w:t xml:space="preserve">t considers </w:t>
      </w:r>
      <w:r w:rsidR="00BB3BA2">
        <w:t xml:space="preserve">this </w:t>
      </w:r>
      <w:r>
        <w:t>to be a set of minimum standards that those involved in the design, manufacture, installation, commissioning, operation, maintenance and testing should achieve to be deemed competent.</w:t>
      </w:r>
    </w:p>
    <w:p w14:paraId="6143C4AF" w14:textId="77777777" w:rsidR="001A723D" w:rsidRDefault="001A723D" w:rsidP="001A723D">
      <w:pPr>
        <w:pStyle w:val="F9-Paragraph"/>
      </w:pPr>
      <w:r>
        <w:t>Where a licensee includes the use of LEV within its safety case, inspectors should refer to the ILEVE LEV competency matrix when considering the adequacy of a licensee’s arrangements for training and competence within the assessment.</w:t>
      </w:r>
    </w:p>
    <w:p w14:paraId="7FDD68C1" w14:textId="77777777" w:rsidR="001A723D" w:rsidRDefault="001A723D" w:rsidP="001A723D">
      <w:pPr>
        <w:pStyle w:val="F9-Paragraph"/>
      </w:pPr>
      <w:r>
        <w:t>Additional guidance from HSE has been published in the following areas in which LEV may also be used:</w:t>
      </w:r>
    </w:p>
    <w:p w14:paraId="6C08A5A1" w14:textId="49905C60" w:rsidR="001A723D" w:rsidRDefault="001A723D" w:rsidP="00802E4B">
      <w:pPr>
        <w:pStyle w:val="F10-Bullet1"/>
      </w:pPr>
      <w:r>
        <w:t xml:space="preserve">Welding: </w:t>
      </w:r>
      <w:hyperlink r:id="rId20" w:history="1">
        <w:r w:rsidR="00AE5CA3" w:rsidRPr="001B6100">
          <w:rPr>
            <w:rStyle w:val="Hyperlink"/>
          </w:rPr>
          <w:t>www.hse.gov.uk/welding/welding-controls.htm</w:t>
        </w:r>
      </w:hyperlink>
      <w:r w:rsidR="00AE5CA3">
        <w:t xml:space="preserve"> </w:t>
      </w:r>
      <w:r>
        <w:t xml:space="preserve"> </w:t>
      </w:r>
    </w:p>
    <w:p w14:paraId="22C6F286" w14:textId="4A5FCFEB" w:rsidR="001A723D" w:rsidRDefault="001A723D" w:rsidP="00802E4B">
      <w:pPr>
        <w:pStyle w:val="F10-Bullet1"/>
      </w:pPr>
      <w:r>
        <w:t xml:space="preserve">Asbestos: </w:t>
      </w:r>
      <w:hyperlink r:id="rId21" w:history="1">
        <w:r w:rsidR="00AE5CA3" w:rsidRPr="001B6100">
          <w:rPr>
            <w:rStyle w:val="Hyperlink"/>
          </w:rPr>
          <w:t>www.hse.gov.uk/pubns/books/l143.htm</w:t>
        </w:r>
      </w:hyperlink>
      <w:r w:rsidR="00AE5CA3">
        <w:t xml:space="preserve"> </w:t>
      </w:r>
      <w:sdt>
        <w:sdtPr>
          <w:id w:val="546732003"/>
          <w:citation/>
        </w:sdtPr>
        <w:sdtEndPr/>
        <w:sdtContent>
          <w:r w:rsidR="00BB3BA2">
            <w:fldChar w:fldCharType="begin"/>
          </w:r>
          <w:r w:rsidR="00BB3BA2">
            <w:instrText xml:space="preserve"> CITATION HSE_ACoP_L143 \l 2057 </w:instrText>
          </w:r>
          <w:r w:rsidR="00BB3BA2">
            <w:fldChar w:fldCharType="separate"/>
          </w:r>
          <w:r w:rsidR="0071731B">
            <w:rPr>
              <w:noProof/>
            </w:rPr>
            <w:t>[24]</w:t>
          </w:r>
          <w:r w:rsidR="00BB3BA2">
            <w:fldChar w:fldCharType="end"/>
          </w:r>
        </w:sdtContent>
      </w:sdt>
    </w:p>
    <w:p w14:paraId="4552BAD9" w14:textId="53135EE8" w:rsidR="001A723D" w:rsidRDefault="001A723D" w:rsidP="00802E4B">
      <w:pPr>
        <w:pStyle w:val="F10-Bullet1"/>
      </w:pPr>
      <w:r>
        <w:t xml:space="preserve">Silica related illness: </w:t>
      </w:r>
      <w:hyperlink r:id="rId22" w:history="1">
        <w:r w:rsidR="00AE5CA3" w:rsidRPr="001B6100">
          <w:rPr>
            <w:rStyle w:val="Hyperlink"/>
          </w:rPr>
          <w:t>www.hse.gov.uk/pubns/indg463.htm</w:t>
        </w:r>
      </w:hyperlink>
      <w:r w:rsidR="00AE5CA3">
        <w:t xml:space="preserve"> </w:t>
      </w:r>
      <w:sdt>
        <w:sdtPr>
          <w:id w:val="1435787100"/>
          <w:citation/>
        </w:sdtPr>
        <w:sdtEndPr/>
        <w:sdtContent>
          <w:r w:rsidR="00BB3BA2">
            <w:fldChar w:fldCharType="begin"/>
          </w:r>
          <w:r w:rsidR="00BB3BA2">
            <w:instrText xml:space="preserve"> CITATION HSE_INDG463 \l 2057 </w:instrText>
          </w:r>
          <w:r w:rsidR="00BB3BA2">
            <w:fldChar w:fldCharType="separate"/>
          </w:r>
          <w:r w:rsidR="0071731B">
            <w:rPr>
              <w:noProof/>
            </w:rPr>
            <w:t>[25]</w:t>
          </w:r>
          <w:r w:rsidR="00BB3BA2">
            <w:fldChar w:fldCharType="end"/>
          </w:r>
        </w:sdtContent>
      </w:sdt>
    </w:p>
    <w:p w14:paraId="11D6EB34" w14:textId="5134AA4E" w:rsidR="001A723D" w:rsidRDefault="001A723D" w:rsidP="001A723D">
      <w:pPr>
        <w:pStyle w:val="F9-Paragraph"/>
      </w:pPr>
      <w:r>
        <w:t>The Approved Code of Practice (ACoP) and guidance above should be consulted by inspectors when assessing licensee’s safety case submissions as appropriate.</w:t>
      </w:r>
    </w:p>
    <w:p w14:paraId="6C765AC9" w14:textId="6BC831D0" w:rsidR="002D3BC6" w:rsidRPr="00767A85" w:rsidRDefault="002D3BC6" w:rsidP="00767A85">
      <w:pPr>
        <w:pStyle w:val="Heading2"/>
      </w:pPr>
      <w:bookmarkStart w:id="27" w:name="_Toc108080680"/>
      <w:r w:rsidRPr="00767A85">
        <w:t>Moisture control</w:t>
      </w:r>
      <w:bookmarkEnd w:id="27"/>
    </w:p>
    <w:p w14:paraId="3A2EE3F6" w14:textId="75728EB0" w:rsidR="00036685" w:rsidRPr="00767A85" w:rsidRDefault="00763B1F" w:rsidP="001A723D">
      <w:pPr>
        <w:pStyle w:val="F9-Paragraph"/>
      </w:pPr>
      <w:r w:rsidRPr="00767A85">
        <w:t xml:space="preserve">Relative humidity </w:t>
      </w:r>
      <w:r w:rsidR="004123BB" w:rsidRPr="00767A85">
        <w:t xml:space="preserve">(RH) </w:t>
      </w:r>
      <w:r w:rsidRPr="00767A85">
        <w:t>is the ratio between the amount of water vapour in the air and the maximum am</w:t>
      </w:r>
      <w:r w:rsidR="004123BB" w:rsidRPr="00767A85">
        <w:t xml:space="preserve">ount it can hold at a particular temperature. HSE suggests that an RH of between 40% and 70% </w:t>
      </w:r>
      <w:r w:rsidR="004375E8" w:rsidRPr="00767A85">
        <w:t>does not have a major impact on thermal comfort</w:t>
      </w:r>
      <w:r w:rsidR="002218C3" w:rsidRPr="00767A85">
        <w:t xml:space="preserve"> </w:t>
      </w:r>
      <w:sdt>
        <w:sdtPr>
          <w:id w:val="-193847658"/>
          <w:citation/>
        </w:sdtPr>
        <w:sdtEndPr/>
        <w:sdtContent>
          <w:r w:rsidR="002218C3" w:rsidRPr="00767A85">
            <w:fldChar w:fldCharType="begin"/>
          </w:r>
          <w:r w:rsidR="002218C3" w:rsidRPr="00767A85">
            <w:instrText xml:space="preserve"> CITATION HSE_info_Humidity \l 2057 </w:instrText>
          </w:r>
          <w:r w:rsidR="002218C3" w:rsidRPr="00767A85">
            <w:fldChar w:fldCharType="separate"/>
          </w:r>
          <w:r w:rsidR="0071731B" w:rsidRPr="00767A85">
            <w:rPr>
              <w:noProof/>
            </w:rPr>
            <w:t>[26]</w:t>
          </w:r>
          <w:r w:rsidR="002218C3" w:rsidRPr="00767A85">
            <w:fldChar w:fldCharType="end"/>
          </w:r>
        </w:sdtContent>
      </w:sdt>
      <w:r w:rsidR="00036685" w:rsidRPr="00767A85">
        <w:t xml:space="preserve">. Where spaces are either not ventilated or naturally ventilated, this value may be higher. </w:t>
      </w:r>
    </w:p>
    <w:p w14:paraId="1B6209A2" w14:textId="77777777" w:rsidR="009D795C" w:rsidRPr="00767A85" w:rsidRDefault="000958BE" w:rsidP="001A723D">
      <w:pPr>
        <w:pStyle w:val="F9-Paragraph"/>
      </w:pPr>
      <w:r w:rsidRPr="00767A85">
        <w:t xml:space="preserve">Processes and equipment can also increase or decrease the humidity within a space. </w:t>
      </w:r>
    </w:p>
    <w:p w14:paraId="1B85FD7D" w14:textId="77777777" w:rsidR="00B174AF" w:rsidRPr="00767A85" w:rsidRDefault="00A33950" w:rsidP="001A723D">
      <w:pPr>
        <w:pStyle w:val="F9-Paragraph"/>
      </w:pPr>
      <w:r w:rsidRPr="00767A85">
        <w:t xml:space="preserve">Licensees must consider the impact of humidity in relation to its people, plant and processes. </w:t>
      </w:r>
    </w:p>
    <w:p w14:paraId="13E0766E" w14:textId="5A0F787A" w:rsidR="00277114" w:rsidRPr="00767A85" w:rsidRDefault="00DE1435" w:rsidP="001A723D">
      <w:pPr>
        <w:pStyle w:val="F9-Paragraph"/>
      </w:pPr>
      <w:r w:rsidRPr="00767A85">
        <w:t xml:space="preserve">Where air </w:t>
      </w:r>
      <w:r w:rsidR="006F4181" w:rsidRPr="00767A85">
        <w:t>is drier (low RH)</w:t>
      </w:r>
      <w:r w:rsidR="00E67343" w:rsidRPr="00767A85">
        <w:t>, the respiratory system is affected and is less efficient. This can lead to viruses</w:t>
      </w:r>
      <w:r w:rsidR="00A049AA" w:rsidRPr="00767A85">
        <w:t xml:space="preserve"> infecting personnel more easily</w:t>
      </w:r>
      <w:r w:rsidR="00326035" w:rsidRPr="00767A85">
        <w:t>.</w:t>
      </w:r>
      <w:r w:rsidR="00A049AA" w:rsidRPr="00767A85">
        <w:t xml:space="preserve"> In addition</w:t>
      </w:r>
      <w:r w:rsidR="000E795A" w:rsidRPr="00767A85">
        <w:t>, airborne droplets are lighter and ‘float’ for longer. Thus viruses can remain airborne for longer too.</w:t>
      </w:r>
    </w:p>
    <w:p w14:paraId="1E8DBBA9" w14:textId="711B9836" w:rsidR="00BC0ED9" w:rsidRPr="00767A85" w:rsidRDefault="00BC0ED9" w:rsidP="001A723D">
      <w:pPr>
        <w:pStyle w:val="F9-Paragraph"/>
      </w:pPr>
      <w:r w:rsidRPr="00767A85">
        <w:t>Where air is more humid, the respiratory system functions more effectively</w:t>
      </w:r>
      <w:r w:rsidR="00433445" w:rsidRPr="00767A85">
        <w:t>. Airborne droplets are heavier as moisture is retained and so they fall out of the air more readily</w:t>
      </w:r>
      <w:r w:rsidR="00CD4139" w:rsidRPr="00767A85">
        <w:t>.</w:t>
      </w:r>
    </w:p>
    <w:p w14:paraId="4AAB3A2A" w14:textId="5F83B678" w:rsidR="00E46993" w:rsidRPr="00767A85" w:rsidRDefault="00E46993" w:rsidP="001A723D">
      <w:pPr>
        <w:pStyle w:val="F9-Paragraph"/>
      </w:pPr>
      <w:r w:rsidRPr="00767A85">
        <w:t xml:space="preserve">Section </w:t>
      </w:r>
      <w:r w:rsidRPr="00767A85">
        <w:fldChar w:fldCharType="begin"/>
      </w:r>
      <w:r w:rsidRPr="00767A85">
        <w:instrText xml:space="preserve"> REF _Ref99109848 \w \h </w:instrText>
      </w:r>
      <w:r w:rsidR="009F5673" w:rsidRPr="00767A85">
        <w:instrText xml:space="preserve"> \* MERGEFORMAT </w:instrText>
      </w:r>
      <w:r w:rsidRPr="00767A85">
        <w:fldChar w:fldCharType="separate"/>
      </w:r>
      <w:r w:rsidR="00207E2A" w:rsidRPr="00767A85">
        <w:t>5.13</w:t>
      </w:r>
      <w:r w:rsidRPr="00767A85">
        <w:fldChar w:fldCharType="end"/>
      </w:r>
      <w:r w:rsidRPr="00767A85">
        <w:t xml:space="preserve"> provides more </w:t>
      </w:r>
      <w:r w:rsidR="00FE278D" w:rsidRPr="00767A85">
        <w:t>guidance on the management of pathogens.</w:t>
      </w:r>
    </w:p>
    <w:p w14:paraId="400472D8" w14:textId="596A15D5" w:rsidR="009B14B7" w:rsidRPr="00767A85" w:rsidRDefault="009B14B7" w:rsidP="001A723D">
      <w:pPr>
        <w:pStyle w:val="F9-Paragraph"/>
      </w:pPr>
      <w:r w:rsidRPr="00767A85">
        <w:t>Ventilation systems should be designed to provide air with an appropriate relative humidity (RH). This may differ depending upon the activities being undertaken and the degree to which personnel are expected to work in the areas being ventilated.</w:t>
      </w:r>
    </w:p>
    <w:p w14:paraId="390F9F1C" w14:textId="3ACAF8A5" w:rsidR="009B14B7" w:rsidRPr="00767A85" w:rsidRDefault="009B14B7" w:rsidP="009B14B7">
      <w:pPr>
        <w:pStyle w:val="F9-Paragraph"/>
      </w:pPr>
      <w:r w:rsidRPr="00767A85">
        <w:t xml:space="preserve">Licensees </w:t>
      </w:r>
      <w:r w:rsidR="00EF73FA" w:rsidRPr="00767A85">
        <w:t>are expected to</w:t>
      </w:r>
      <w:r w:rsidRPr="00767A85">
        <w:t xml:space="preserve"> understand the impact of humidity on facilities, structures, systems and components. </w:t>
      </w:r>
      <w:r w:rsidR="00EF73FA" w:rsidRPr="00767A85">
        <w:t>They must also consider the impact upon humans.</w:t>
      </w:r>
    </w:p>
    <w:p w14:paraId="30DAD802" w14:textId="325E4228" w:rsidR="00E46993" w:rsidRPr="00767A85" w:rsidRDefault="009B14B7" w:rsidP="00E46993">
      <w:pPr>
        <w:pStyle w:val="F9-Paragraph"/>
      </w:pPr>
      <w:r w:rsidRPr="00767A85">
        <w:t xml:space="preserve">Drier air </w:t>
      </w:r>
      <w:r w:rsidR="00EF73FA" w:rsidRPr="00767A85">
        <w:t xml:space="preserve">(e.g. 0% to 40% RH) </w:t>
      </w:r>
      <w:r w:rsidRPr="00767A85">
        <w:t xml:space="preserve">may improve the lifetime of assets but be detrimental to workers if they are regularly present for long periods. More humid environments may </w:t>
      </w:r>
      <w:r w:rsidR="00294023" w:rsidRPr="00767A85">
        <w:t>increase the</w:t>
      </w:r>
      <w:r w:rsidRPr="00767A85">
        <w:t xml:space="preserve"> risk of </w:t>
      </w:r>
      <w:r w:rsidR="00294023" w:rsidRPr="00767A85">
        <w:t xml:space="preserve">certain </w:t>
      </w:r>
      <w:r w:rsidRPr="00767A85">
        <w:t xml:space="preserve">degradation </w:t>
      </w:r>
      <w:r w:rsidR="00294023" w:rsidRPr="00767A85">
        <w:t xml:space="preserve">mechanisms </w:t>
      </w:r>
      <w:r w:rsidRPr="00767A85">
        <w:t xml:space="preserve">but safer </w:t>
      </w:r>
      <w:r w:rsidR="009F5673" w:rsidRPr="00767A85">
        <w:t>and</w:t>
      </w:r>
      <w:r w:rsidRPr="00767A85">
        <w:t xml:space="preserve"> more comfortable for workers.</w:t>
      </w:r>
    </w:p>
    <w:p w14:paraId="55D48397" w14:textId="63D16B31" w:rsidR="009B14B7" w:rsidRPr="00767A85" w:rsidRDefault="009B14B7" w:rsidP="009B14B7">
      <w:pPr>
        <w:pStyle w:val="F9-Paragraph"/>
      </w:pPr>
      <w:r w:rsidRPr="00767A85">
        <w:t xml:space="preserve">Licensees should ensure an appropriate assessment is undertaken during the design of ventilation systems. Air quality should be monitored, particularly if it serves as </w:t>
      </w:r>
      <w:r w:rsidR="00947770" w:rsidRPr="00767A85">
        <w:t xml:space="preserve">a </w:t>
      </w:r>
      <w:r w:rsidRPr="00767A85">
        <w:t>safety function or is important for the safety of workers. The performance of humidification</w:t>
      </w:r>
      <w:r w:rsidR="00947770" w:rsidRPr="00767A85">
        <w:t xml:space="preserve"> / dehumidification</w:t>
      </w:r>
      <w:r w:rsidRPr="00767A85">
        <w:t xml:space="preserve"> plant should be maintained for the duration of its lifetime, in line with </w:t>
      </w:r>
      <w:r w:rsidR="00DD5193" w:rsidRPr="00767A85">
        <w:t>appropriate EIMT</w:t>
      </w:r>
      <w:r w:rsidR="00D22870" w:rsidRPr="00767A85">
        <w:t xml:space="preserve"> and asset management </w:t>
      </w:r>
      <w:r w:rsidR="00DD5193" w:rsidRPr="00767A85">
        <w:t>arrangements</w:t>
      </w:r>
      <w:r w:rsidRPr="00767A85">
        <w:t>.</w:t>
      </w:r>
    </w:p>
    <w:p w14:paraId="7D09F198" w14:textId="77777777" w:rsidR="001A723D" w:rsidRDefault="001A723D" w:rsidP="00767A85">
      <w:pPr>
        <w:pStyle w:val="Heading2"/>
      </w:pPr>
      <w:bookmarkStart w:id="28" w:name="_Toc108080681"/>
      <w:r>
        <w:t>Filtration systems</w:t>
      </w:r>
      <w:bookmarkEnd w:id="28"/>
    </w:p>
    <w:p w14:paraId="01864DE8" w14:textId="77777777" w:rsidR="001A723D" w:rsidRDefault="001A723D" w:rsidP="001A723D">
      <w:pPr>
        <w:pStyle w:val="F9-Paragraph"/>
      </w:pPr>
      <w:r>
        <w:t>Filters should be compatible with the materials and fluids that may enter the ventilation system from process fluids. Due consideration should be given to the installation, testing, monitoring and changing of all filters with particular emphasis on a safe change procedure to protect the operator and on filter management and storage prior to disposal. The by-passing of filters is a common problem and a suitable testing programme should be in place to ensure performance criteria are met.</w:t>
      </w:r>
    </w:p>
    <w:p w14:paraId="18677029" w14:textId="77777777" w:rsidR="001A723D" w:rsidRDefault="001A723D" w:rsidP="001A723D">
      <w:pPr>
        <w:pStyle w:val="F9-Paragraph"/>
      </w:pPr>
      <w:r>
        <w:t xml:space="preserve">Filters should be supplied with clear labelling providing storage instructions, handling and stacking requirements, date of manufacture and batch identification, shelf life and design life. </w:t>
      </w:r>
    </w:p>
    <w:p w14:paraId="5346952F" w14:textId="5D41315D" w:rsidR="001A723D" w:rsidRDefault="001A723D" w:rsidP="001A723D">
      <w:pPr>
        <w:pStyle w:val="F9-Paragraph"/>
      </w:pPr>
      <w:r>
        <w:t xml:space="preserve">Filter manufacture type testing is increasingly in place for the common filters used by the nuclear sector </w:t>
      </w:r>
      <w:sdt>
        <w:sdtPr>
          <w:id w:val="11962310"/>
          <w:citation/>
        </w:sdtPr>
        <w:sdtEndPr/>
        <w:sdtContent>
          <w:r w:rsidR="00701B67">
            <w:fldChar w:fldCharType="begin"/>
          </w:r>
          <w:r w:rsidR="004F48C3">
            <w:instrText xml:space="preserve">CITATION ES_0_1705_2 \l 2057 </w:instrText>
          </w:r>
          <w:r w:rsidR="00701B67">
            <w:fldChar w:fldCharType="separate"/>
          </w:r>
          <w:r w:rsidR="0071731B">
            <w:rPr>
              <w:noProof/>
            </w:rPr>
            <w:t>[27]</w:t>
          </w:r>
          <w:r w:rsidR="00701B67">
            <w:fldChar w:fldCharType="end"/>
          </w:r>
        </w:sdtContent>
      </w:sdt>
      <w:r>
        <w:t xml:space="preserve">. Type tests are performed on HEPA filters (made using a particular manufacturing route) to ensure they meet the requirements of relevant nuclear standards in GB. Tests cover pressure drop, efficiency, dust loading, temperature, pleat tensile strength and load. A register of type tested filters is now available on the NNVF pages on the NDA hub, under the filter sub-group pages. Many licensees are members of the NNVF and should have access to this information. ONR inspectors may also access this information as explained previously in paragraph </w:t>
      </w:r>
      <w:r w:rsidR="00701B67">
        <w:fldChar w:fldCharType="begin"/>
      </w:r>
      <w:r w:rsidR="00701B67">
        <w:instrText xml:space="preserve"> REF _Ref98340239 \w \h </w:instrText>
      </w:r>
      <w:r w:rsidR="00701B67">
        <w:fldChar w:fldCharType="separate"/>
      </w:r>
      <w:r w:rsidR="00207E2A">
        <w:t>31</w:t>
      </w:r>
      <w:r w:rsidR="00701B67">
        <w:fldChar w:fldCharType="end"/>
      </w:r>
      <w:r>
        <w:t xml:space="preserve">. </w:t>
      </w:r>
    </w:p>
    <w:p w14:paraId="55D60B92" w14:textId="77777777" w:rsidR="001A723D" w:rsidRDefault="001A723D" w:rsidP="001A723D">
      <w:pPr>
        <w:pStyle w:val="F9-Paragraph"/>
      </w:pPr>
      <w:r>
        <w:t>Filters should be stored in a dry environment unless manufacturers prescribe otherwise, which should include temperature control to meet the storage condition.</w:t>
      </w:r>
    </w:p>
    <w:p w14:paraId="0F86B9F5" w14:textId="77777777" w:rsidR="001A723D" w:rsidRDefault="001A723D" w:rsidP="001A723D">
      <w:pPr>
        <w:pStyle w:val="F9-Paragraph"/>
      </w:pPr>
      <w:r>
        <w:t>Traceability of filters and filter housings should be maintained throughout their lives. Licensees should be able to demonstrate that their records provide an adequate ability to identify, locate and remove defective filters. Systems should be in place to ensure that filters do not exceed their shelf / design lives, since filter collapse can have dose implications including unacceptable discharges to the atmosphere.</w:t>
      </w:r>
    </w:p>
    <w:p w14:paraId="3E989E48" w14:textId="7F30F870" w:rsidR="001A723D" w:rsidRDefault="001A723D" w:rsidP="001A723D">
      <w:pPr>
        <w:pStyle w:val="F9-Paragraph"/>
      </w:pPr>
      <w:r>
        <w:t xml:space="preserve">During transportation and handling, filters can be susceptible to damage and defects after testing and certification by the manufacturer. Licensees should have arrangements in place to perform appropriate, systematic pre-installation inspection of filters to confirm no damage or defect is present and the filter type is appropriate for the installation to minimise risks of unnecessary, contaminated, radioactive waste arising. </w:t>
      </w:r>
      <w:r w:rsidR="00040710">
        <w:t>T</w:t>
      </w:r>
      <w:r>
        <w:t>he NNVF</w:t>
      </w:r>
      <w:r w:rsidR="00040710">
        <w:t xml:space="preserve"> guidance </w:t>
      </w:r>
      <w:r>
        <w:t>document on the visual inspection of HEPA filters, VWG</w:t>
      </w:r>
      <w:r w:rsidR="0041292B">
        <w:t xml:space="preserve"> </w:t>
      </w:r>
      <w:r>
        <w:t>DD</w:t>
      </w:r>
      <w:r w:rsidR="0041292B">
        <w:t>/</w:t>
      </w:r>
      <w:r>
        <w:t xml:space="preserve">002 </w:t>
      </w:r>
      <w:sdt>
        <w:sdtPr>
          <w:id w:val="-153993429"/>
          <w:citation/>
        </w:sdtPr>
        <w:sdtEndPr/>
        <w:sdtContent>
          <w:r w:rsidR="00701B67">
            <w:fldChar w:fldCharType="begin"/>
          </w:r>
          <w:r w:rsidR="00A144EB">
            <w:instrText xml:space="preserve">CITATION VWG_DD002 \l 2057 </w:instrText>
          </w:r>
          <w:r w:rsidR="00701B67">
            <w:fldChar w:fldCharType="separate"/>
          </w:r>
          <w:r w:rsidR="0071731B">
            <w:rPr>
              <w:noProof/>
            </w:rPr>
            <w:t>[28]</w:t>
          </w:r>
          <w:r w:rsidR="00701B67">
            <w:fldChar w:fldCharType="end"/>
          </w:r>
        </w:sdtContent>
      </w:sdt>
      <w:r w:rsidR="00701B67">
        <w:t xml:space="preserve"> </w:t>
      </w:r>
      <w:r>
        <w:t xml:space="preserve">provides </w:t>
      </w:r>
      <w:r w:rsidR="0041292B">
        <w:t xml:space="preserve">relevant </w:t>
      </w:r>
      <w:r>
        <w:t xml:space="preserve">information that inspectors should be </w:t>
      </w:r>
      <w:r w:rsidR="0041292B">
        <w:t>aware</w:t>
      </w:r>
      <w:r>
        <w:t xml:space="preserve"> of. Also see sub-section </w:t>
      </w:r>
      <w:r w:rsidR="00701B67">
        <w:fldChar w:fldCharType="begin"/>
      </w:r>
      <w:r w:rsidR="00701B67">
        <w:instrText xml:space="preserve"> REF _Ref98340334 \w \h </w:instrText>
      </w:r>
      <w:r w:rsidR="00701B67">
        <w:fldChar w:fldCharType="separate"/>
      </w:r>
      <w:r w:rsidR="00207E2A">
        <w:t>5.19</w:t>
      </w:r>
      <w:r w:rsidR="00701B67">
        <w:fldChar w:fldCharType="end"/>
      </w:r>
      <w:r w:rsidR="007910BA">
        <w:t>,</w:t>
      </w:r>
      <w:r w:rsidR="00701B67">
        <w:t xml:space="preserve"> </w:t>
      </w:r>
      <w:r>
        <w:t>Developments in standards and expectations</w:t>
      </w:r>
      <w:r w:rsidR="007910BA">
        <w:t>,</w:t>
      </w:r>
      <w:r>
        <w:t xml:space="preserve"> for additional information on current on-going developments within the GB nuclear industry regarding guidance and </w:t>
      </w:r>
      <w:r w:rsidR="00701B67">
        <w:t>RGP</w:t>
      </w:r>
      <w:r>
        <w:t xml:space="preserve">. </w:t>
      </w:r>
    </w:p>
    <w:p w14:paraId="4D5C6DD5" w14:textId="6A6B3842" w:rsidR="001A723D" w:rsidRDefault="001A723D" w:rsidP="00767A85">
      <w:pPr>
        <w:pStyle w:val="Heading2"/>
      </w:pPr>
      <w:bookmarkStart w:id="29" w:name="_Toc108080682"/>
      <w:r>
        <w:t>HEPA filt</w:t>
      </w:r>
      <w:r w:rsidR="000E6F68">
        <w:t>ration</w:t>
      </w:r>
      <w:bookmarkEnd w:id="29"/>
    </w:p>
    <w:p w14:paraId="6DEE6914" w14:textId="5600BA96" w:rsidR="001A723D" w:rsidRPr="00767A85" w:rsidRDefault="001A723D" w:rsidP="001A723D">
      <w:pPr>
        <w:pStyle w:val="F9-Paragraph"/>
      </w:pPr>
      <w:r w:rsidRPr="00767A85">
        <w:t xml:space="preserve">Cylindrical rather than rectangular high efficiency particulate air (HEPA) filters are generally preferred for new plants to reduce by-passing, waste volumes and energy use. </w:t>
      </w:r>
      <w:r w:rsidR="007910BA" w:rsidRPr="00767A85">
        <w:t xml:space="preserve">This </w:t>
      </w:r>
      <w:r w:rsidR="00FE4D20" w:rsidRPr="00767A85">
        <w:t>may be</w:t>
      </w:r>
      <w:r w:rsidR="007910BA" w:rsidRPr="00767A85">
        <w:t xml:space="preserve"> particularly relevant whe</w:t>
      </w:r>
      <w:r w:rsidR="007D4D20" w:rsidRPr="00767A85">
        <w:t xml:space="preserve">n large numbers of filters are used across a site i.e. </w:t>
      </w:r>
      <w:r w:rsidR="005017C2" w:rsidRPr="00767A85">
        <w:t>hundreds rather than tens</w:t>
      </w:r>
      <w:r w:rsidR="007D4D20" w:rsidRPr="00767A85">
        <w:t xml:space="preserve">. </w:t>
      </w:r>
      <w:r w:rsidR="00FE4D20" w:rsidRPr="00767A85">
        <w:t>Cylindrical filters</w:t>
      </w:r>
      <w:r w:rsidRPr="00767A85">
        <w:t xml:space="preserve"> should also be more appropriate for safe change philosophies and simpler waste management.</w:t>
      </w:r>
      <w:r w:rsidR="005017C2" w:rsidRPr="00767A85">
        <w:t xml:space="preserve"> </w:t>
      </w:r>
      <w:r w:rsidR="00FE4D20" w:rsidRPr="00767A85">
        <w:t>If a</w:t>
      </w:r>
      <w:r w:rsidR="005017C2" w:rsidRPr="00767A85">
        <w:t xml:space="preserve"> </w:t>
      </w:r>
      <w:r w:rsidR="00BC2551" w:rsidRPr="00767A85">
        <w:t>licensee</w:t>
      </w:r>
      <w:r w:rsidR="005017C2" w:rsidRPr="00767A85">
        <w:t xml:space="preserve"> </w:t>
      </w:r>
      <w:r w:rsidR="00FE4D20" w:rsidRPr="00767A85">
        <w:t xml:space="preserve">choses to </w:t>
      </w:r>
      <w:r w:rsidR="00EC2453" w:rsidRPr="00767A85">
        <w:t xml:space="preserve">use ventilation system designs using older type, rectangular filters, then this should be substantiated </w:t>
      </w:r>
      <w:r w:rsidR="009B6B40" w:rsidRPr="00767A85">
        <w:t>by</w:t>
      </w:r>
      <w:r w:rsidR="00A63A2D" w:rsidRPr="00767A85">
        <w:t xml:space="preserve"> appropriate arguments and evidence to </w:t>
      </w:r>
      <w:r w:rsidR="00BC4214" w:rsidRPr="00767A85">
        <w:t>underpin</w:t>
      </w:r>
      <w:r w:rsidR="00A63A2D" w:rsidRPr="00767A85">
        <w:t xml:space="preserve"> </w:t>
      </w:r>
      <w:r w:rsidR="009B6B40" w:rsidRPr="00767A85">
        <w:t>the</w:t>
      </w:r>
      <w:r w:rsidR="00A63A2D" w:rsidRPr="00767A85">
        <w:t xml:space="preserve"> </w:t>
      </w:r>
      <w:r w:rsidR="00BC4214" w:rsidRPr="00767A85">
        <w:t>design</w:t>
      </w:r>
      <w:r w:rsidR="00A63A2D" w:rsidRPr="00767A85">
        <w:t xml:space="preserve"> </w:t>
      </w:r>
      <w:r w:rsidR="009B6B40" w:rsidRPr="00767A85">
        <w:t>and choices made.</w:t>
      </w:r>
      <w:r w:rsidR="00BC2551" w:rsidRPr="00767A85">
        <w:t xml:space="preserve"> </w:t>
      </w:r>
      <w:r w:rsidR="008F6AC5" w:rsidRPr="00767A85">
        <w:t>This is mainly relevant</w:t>
      </w:r>
      <w:r w:rsidR="00BC2551" w:rsidRPr="00767A85">
        <w:t xml:space="preserve"> in respect to new facilities</w:t>
      </w:r>
      <w:r w:rsidR="00BC4214" w:rsidRPr="00767A85">
        <w:t xml:space="preserve"> and/or requesting parties</w:t>
      </w:r>
      <w:r w:rsidR="00BC2551" w:rsidRPr="00767A85">
        <w:t>.</w:t>
      </w:r>
      <w:r w:rsidR="008F6AC5" w:rsidRPr="00767A85">
        <w:t xml:space="preserve"> </w:t>
      </w:r>
      <w:r w:rsidR="009833FC" w:rsidRPr="00767A85">
        <w:t xml:space="preserve">ONR does not expect licensees to change filter types </w:t>
      </w:r>
      <w:r w:rsidR="00374D00" w:rsidRPr="00767A85">
        <w:t xml:space="preserve">in existing facilities, unless the </w:t>
      </w:r>
      <w:r w:rsidR="001D43B5" w:rsidRPr="00767A85">
        <w:t>dutyholder identifies an associated improvement in safety.</w:t>
      </w:r>
    </w:p>
    <w:p w14:paraId="7502F610" w14:textId="77777777" w:rsidR="001D43B5" w:rsidRPr="00767A85" w:rsidRDefault="001D43B5" w:rsidP="001D43B5">
      <w:pPr>
        <w:pStyle w:val="F9-Paragraph"/>
        <w:numPr>
          <w:ilvl w:val="0"/>
          <w:numId w:val="0"/>
        </w:numPr>
      </w:pPr>
    </w:p>
    <w:p w14:paraId="6E422943" w14:textId="19D70531" w:rsidR="001A723D" w:rsidRPr="00767A85" w:rsidRDefault="001A723D" w:rsidP="001A723D">
      <w:pPr>
        <w:pStyle w:val="F9-Paragraph"/>
        <w:numPr>
          <w:ilvl w:val="0"/>
          <w:numId w:val="0"/>
        </w:numPr>
        <w:ind w:left="851"/>
        <w:rPr>
          <w:b/>
          <w:bCs/>
        </w:rPr>
      </w:pPr>
      <w:r w:rsidRPr="00767A85">
        <w:rPr>
          <w:b/>
          <w:bCs/>
        </w:rPr>
        <w:t>By-passing</w:t>
      </w:r>
    </w:p>
    <w:p w14:paraId="7B35D90F" w14:textId="77777777" w:rsidR="001A723D" w:rsidRPr="00767A85" w:rsidRDefault="001A723D" w:rsidP="001A723D">
      <w:pPr>
        <w:pStyle w:val="F9-Paragraph"/>
      </w:pPr>
      <w:r w:rsidRPr="00767A85">
        <w:t>As the filter housing ages, it can be difficult to achieve a perfect seal when replacing a rectangular filter. This is because the seal relies on the flatness and cleanliness of the two face to face sealing surfaces and on the uniform compression of the gasket over its entire face area. Consequently it is not always easy to achieve adequate filter efficiency following a filter change. This can lead to the generation of avoidable waste, inefficient use of resources and potentially increased radiological doses due to additional filter changes and testing.</w:t>
      </w:r>
    </w:p>
    <w:p w14:paraId="5BD5200A" w14:textId="2BD9B216" w:rsidR="001A723D" w:rsidRPr="00046F2F" w:rsidRDefault="001A723D" w:rsidP="00046F2F">
      <w:pPr>
        <w:pStyle w:val="F9-Paragraph"/>
        <w:numPr>
          <w:ilvl w:val="0"/>
          <w:numId w:val="0"/>
        </w:numPr>
        <w:ind w:left="851"/>
        <w:rPr>
          <w:b/>
          <w:bCs/>
        </w:rPr>
      </w:pPr>
      <w:r w:rsidRPr="00046F2F">
        <w:rPr>
          <w:b/>
          <w:bCs/>
        </w:rPr>
        <w:t>Waste volumes</w:t>
      </w:r>
    </w:p>
    <w:p w14:paraId="1A3B08C3" w14:textId="77777777" w:rsidR="001A723D" w:rsidRDefault="001A723D" w:rsidP="001A723D">
      <w:pPr>
        <w:pStyle w:val="F9-Paragraph"/>
      </w:pPr>
      <w:r>
        <w:t>Large capacity circular filters are rated at 950 l/s. High capacity rectangular filters are rated at 850 l/s. As such, on larger ventilation systems, more filters may be needed on rectangular filter installations than for circular. This may lead to greater solid waste generation.</w:t>
      </w:r>
    </w:p>
    <w:p w14:paraId="65CBCE3F" w14:textId="77777777" w:rsidR="001A723D" w:rsidRPr="00046F2F" w:rsidRDefault="001A723D" w:rsidP="00046F2F">
      <w:pPr>
        <w:pStyle w:val="F9-Paragraph"/>
        <w:numPr>
          <w:ilvl w:val="0"/>
          <w:numId w:val="0"/>
        </w:numPr>
        <w:ind w:left="851"/>
        <w:rPr>
          <w:b/>
          <w:bCs/>
        </w:rPr>
      </w:pPr>
      <w:r w:rsidRPr="00046F2F">
        <w:rPr>
          <w:b/>
          <w:bCs/>
        </w:rPr>
        <w:t>Energy use</w:t>
      </w:r>
    </w:p>
    <w:p w14:paraId="56B42392" w14:textId="25BD9A90" w:rsidR="001A723D" w:rsidRDefault="001A723D" w:rsidP="001A723D">
      <w:pPr>
        <w:pStyle w:val="F9-Paragraph"/>
      </w:pPr>
      <w:r>
        <w:t>The maximum pressure drop of 350 Pa for a 950 l/s flow on a circular HEPA filter is specified in Sellafield Ltd engineering standard ES_0_1737_2</w:t>
      </w:r>
      <w:sdt>
        <w:sdtPr>
          <w:id w:val="-779407873"/>
          <w:citation/>
        </w:sdtPr>
        <w:sdtEndPr/>
        <w:sdtContent>
          <w:r w:rsidR="00701B67">
            <w:fldChar w:fldCharType="begin"/>
          </w:r>
          <w:r w:rsidR="004F48C3">
            <w:instrText xml:space="preserve">CITATION ES_0_1737_2 \l 2057 </w:instrText>
          </w:r>
          <w:r w:rsidR="00701B67">
            <w:fldChar w:fldCharType="separate"/>
          </w:r>
          <w:r w:rsidR="0071731B">
            <w:rPr>
              <w:noProof/>
            </w:rPr>
            <w:t xml:space="preserve"> [29]</w:t>
          </w:r>
          <w:r w:rsidR="00701B67">
            <w:fldChar w:fldCharType="end"/>
          </w:r>
        </w:sdtContent>
      </w:sdt>
      <w:r>
        <w:t xml:space="preserve">. A maximum pressure drop of 420 Pa for </w:t>
      </w:r>
      <w:r w:rsidR="00701B67">
        <w:t>an</w:t>
      </w:r>
      <w:r>
        <w:t xml:space="preserve"> 850 l/s flow on a rectangular HEPA filter is specified in Sellafield Ltd engineering standard ES_0_1731_2 </w:t>
      </w:r>
      <w:sdt>
        <w:sdtPr>
          <w:id w:val="-1188210128"/>
          <w:citation/>
        </w:sdtPr>
        <w:sdtEndPr/>
        <w:sdtContent>
          <w:r w:rsidR="00701B67">
            <w:fldChar w:fldCharType="begin"/>
          </w:r>
          <w:r w:rsidR="004F48C3">
            <w:instrText xml:space="preserve">CITATION ES_0_1731_2 \l 2057 </w:instrText>
          </w:r>
          <w:r w:rsidR="00701B67">
            <w:fldChar w:fldCharType="separate"/>
          </w:r>
          <w:r w:rsidR="0071731B">
            <w:rPr>
              <w:noProof/>
            </w:rPr>
            <w:t>[30]</w:t>
          </w:r>
          <w:r w:rsidR="00701B67">
            <w:fldChar w:fldCharType="end"/>
          </w:r>
        </w:sdtContent>
      </w:sdt>
      <w:r>
        <w:t xml:space="preserve">. This implies that the equivalent pressure drop on a circular filter at the reduced rectangular filter capacity of 850 l/s would be 313 Pa. </w:t>
      </w:r>
    </w:p>
    <w:p w14:paraId="57C58C54" w14:textId="77777777" w:rsidR="001A723D" w:rsidRDefault="001A723D" w:rsidP="001A723D">
      <w:pPr>
        <w:pStyle w:val="F9-Paragraph"/>
      </w:pPr>
      <w:r>
        <w:t>In broad terms this implies that the use of a circular HEPA filter can be around 25% more energy efficient than rectangular filter for the same flow rate.</w:t>
      </w:r>
    </w:p>
    <w:p w14:paraId="50A548C2" w14:textId="77777777" w:rsidR="001A723D" w:rsidRPr="00046F2F" w:rsidRDefault="001A723D" w:rsidP="00046F2F">
      <w:pPr>
        <w:pStyle w:val="F9-Paragraph"/>
        <w:numPr>
          <w:ilvl w:val="0"/>
          <w:numId w:val="0"/>
        </w:numPr>
        <w:ind w:left="851"/>
        <w:rPr>
          <w:b/>
          <w:bCs/>
        </w:rPr>
      </w:pPr>
      <w:r w:rsidRPr="00046F2F">
        <w:rPr>
          <w:b/>
          <w:bCs/>
        </w:rPr>
        <w:t>Waste management</w:t>
      </w:r>
    </w:p>
    <w:p w14:paraId="6FE516EF" w14:textId="77777777" w:rsidR="001A723D" w:rsidRDefault="001A723D" w:rsidP="001A723D">
      <w:pPr>
        <w:pStyle w:val="F9-Paragraph"/>
      </w:pPr>
      <w:r>
        <w:t>Circular filters draw contaminated air through the centre of the filter leading to contamination being on the central (inner) face of the filter whereas rectangular filters have a contaminated face on the upstream external face of the filter. This difference can make the filter change and waste disposal aspects easier to manage for circular filters when compared to rectangular filters in terms of contamination control and, to a less extent, shielding.</w:t>
      </w:r>
    </w:p>
    <w:p w14:paraId="42ADD492" w14:textId="014E5A71" w:rsidR="001A723D" w:rsidRDefault="001A723D" w:rsidP="001A723D">
      <w:pPr>
        <w:pStyle w:val="F9-Paragraph"/>
      </w:pPr>
      <w:r>
        <w:t>Rectangular HEPA filters typically do not fit into a 200 litre drum without needing size reduction (</w:t>
      </w:r>
      <w:r w:rsidR="006C29A7">
        <w:t>i.e.</w:t>
      </w:r>
      <w:r>
        <w:t xml:space="preserve"> cut up). It is understood that circular filters are easier to dispose of using tried and tested waste disposal processes. This is because they fit into a 200 litre drum without the need for size reduction. The 200 litre drums can then be compacted and loaded as ‘pucks’ into a 500 litre drum for disposal. </w:t>
      </w:r>
    </w:p>
    <w:p w14:paraId="21C0C7B9" w14:textId="77777777" w:rsidR="001A723D" w:rsidRDefault="001A723D" w:rsidP="001A723D">
      <w:pPr>
        <w:pStyle w:val="F9-Paragraph"/>
      </w:pPr>
      <w:r>
        <w:t>Feedback from the nuclear industry at NNVF meetings and other nuclear ventilation events indicates that the issue of rectangular filter disposal is an industry sector-wide problem.</w:t>
      </w:r>
    </w:p>
    <w:p w14:paraId="7BBAC025" w14:textId="77777777" w:rsidR="001A723D" w:rsidRDefault="001A723D" w:rsidP="001A723D">
      <w:pPr>
        <w:pStyle w:val="F9-Paragraph"/>
      </w:pPr>
      <w:r>
        <w:t>The problems of liquor droplets and the deposition of hygroscopic solids can result in rapid blockage of filters and damage to the mechanical and electrical equipment. This may determine the need for some form of clean up equipment, for example heaters or pre-filters. Similarly, debris being transported within the ventilation system may require the provision of cyclones, electrostatic precipitators or spark arrestors.</w:t>
      </w:r>
    </w:p>
    <w:p w14:paraId="466A57A2" w14:textId="77777777" w:rsidR="001A723D" w:rsidRDefault="001A723D" w:rsidP="001A723D">
      <w:pPr>
        <w:pStyle w:val="F9-Paragraph"/>
      </w:pPr>
      <w:r>
        <w:t>The potential for overpressure of a system should be considered, and the consequences associated with the breach of containment and filter damage mitigated.</w:t>
      </w:r>
    </w:p>
    <w:p w14:paraId="78B0B5FE" w14:textId="77777777" w:rsidR="001A723D" w:rsidRDefault="001A723D" w:rsidP="001A723D">
      <w:pPr>
        <w:pStyle w:val="F9-Paragraph"/>
      </w:pPr>
      <w:r>
        <w:t>HEPA filters require careful through-life management with consideration of the following:</w:t>
      </w:r>
    </w:p>
    <w:p w14:paraId="2E42D0CE" w14:textId="7A377199" w:rsidR="001A723D" w:rsidRDefault="001A723D" w:rsidP="00046F2F">
      <w:pPr>
        <w:pStyle w:val="F10-Bullet1"/>
      </w:pPr>
      <w:r>
        <w:t xml:space="preserve">The filters should be type approved for the application and in-situ tested </w:t>
      </w:r>
      <w:r w:rsidR="00701B67">
        <w:t>(</w:t>
      </w:r>
      <w:r>
        <w:t xml:space="preserve">see </w:t>
      </w:r>
      <w:sdt>
        <w:sdtPr>
          <w:id w:val="231587674"/>
          <w:citation/>
        </w:sdtPr>
        <w:sdtEndPr/>
        <w:sdtContent>
          <w:r w:rsidR="00701B67">
            <w:fldChar w:fldCharType="begin"/>
          </w:r>
          <w:r w:rsidR="003048F0">
            <w:instrText xml:space="preserve">CITATION EG_0_1738_1 \l 2057 </w:instrText>
          </w:r>
          <w:r w:rsidR="00701B67">
            <w:fldChar w:fldCharType="separate"/>
          </w:r>
          <w:r w:rsidR="0071731B">
            <w:rPr>
              <w:noProof/>
            </w:rPr>
            <w:t>[16]</w:t>
          </w:r>
          <w:r w:rsidR="00701B67">
            <w:fldChar w:fldCharType="end"/>
          </w:r>
        </w:sdtContent>
      </w:sdt>
      <w:r>
        <w:t xml:space="preserve"> for details</w:t>
      </w:r>
      <w:r w:rsidR="00701B67">
        <w:t>)</w:t>
      </w:r>
      <w:r>
        <w:t>.</w:t>
      </w:r>
    </w:p>
    <w:p w14:paraId="5451284E" w14:textId="77777777" w:rsidR="001A723D" w:rsidRDefault="001A723D" w:rsidP="00046F2F">
      <w:pPr>
        <w:pStyle w:val="F10-Bullet1"/>
      </w:pPr>
      <w:r>
        <w:t>There should be relevant documentation and traceability of installed units.</w:t>
      </w:r>
    </w:p>
    <w:p w14:paraId="48841E63" w14:textId="36A1A554" w:rsidR="001A723D" w:rsidRDefault="001A723D" w:rsidP="00046F2F">
      <w:pPr>
        <w:pStyle w:val="F10-Bullet1"/>
      </w:pPr>
      <w:r>
        <w:t>Filters should be inspected upon receipt and prior to installation.</w:t>
      </w:r>
      <w:r w:rsidR="00A144EB">
        <w:t xml:space="preserve"> Guidance on the visual inspection of HEPA Filters is available from the NNVF</w:t>
      </w:r>
      <w:r w:rsidR="0050510D">
        <w:t xml:space="preserve"> </w:t>
      </w:r>
      <w:sdt>
        <w:sdtPr>
          <w:id w:val="1647935983"/>
          <w:citation/>
        </w:sdtPr>
        <w:sdtEndPr/>
        <w:sdtContent>
          <w:r w:rsidR="0050510D">
            <w:fldChar w:fldCharType="begin"/>
          </w:r>
          <w:r w:rsidR="0050510D">
            <w:instrText xml:space="preserve"> CITATION VWG_DD002 \l 2057 </w:instrText>
          </w:r>
          <w:r w:rsidR="0050510D">
            <w:fldChar w:fldCharType="separate"/>
          </w:r>
          <w:r w:rsidR="0071731B">
            <w:rPr>
              <w:noProof/>
            </w:rPr>
            <w:t>[28]</w:t>
          </w:r>
          <w:r w:rsidR="0050510D">
            <w:fldChar w:fldCharType="end"/>
          </w:r>
        </w:sdtContent>
      </w:sdt>
    </w:p>
    <w:p w14:paraId="0F8EA4F1" w14:textId="77777777" w:rsidR="001A723D" w:rsidRDefault="001A723D" w:rsidP="00046F2F">
      <w:pPr>
        <w:pStyle w:val="F10-Bullet1"/>
      </w:pPr>
      <w:r>
        <w:t>The filters should be packaged and stored correctly taking account of the original equipment manufacturer’s (OEM) guidance and relevant international standards.</w:t>
      </w:r>
    </w:p>
    <w:p w14:paraId="6E5A7762" w14:textId="77777777" w:rsidR="001A723D" w:rsidRDefault="001A723D" w:rsidP="00046F2F">
      <w:pPr>
        <w:pStyle w:val="F10-Bullet1"/>
      </w:pPr>
      <w:r>
        <w:t>The life and ageing effects should be evaluated and carefully managed, based on exposure and conditions.</w:t>
      </w:r>
    </w:p>
    <w:p w14:paraId="1FA2CF88" w14:textId="0E4C90B9" w:rsidR="001A723D" w:rsidRDefault="001A723D" w:rsidP="00046F2F">
      <w:pPr>
        <w:pStyle w:val="F10-Bullet1"/>
      </w:pPr>
      <w:r>
        <w:t>All HEPA filters should be included within the EIMT schedule, for example in-situ testing.</w:t>
      </w:r>
    </w:p>
    <w:p w14:paraId="440061A8" w14:textId="59220E55" w:rsidR="001A723D" w:rsidRDefault="001A723D" w:rsidP="00046F2F">
      <w:pPr>
        <w:pStyle w:val="F10-Bullet1"/>
      </w:pPr>
      <w:r>
        <w:t xml:space="preserve">For filters that directly affect safety or environmental protection, it is </w:t>
      </w:r>
      <w:r w:rsidR="00046F2F">
        <w:t>a recognised</w:t>
      </w:r>
      <w:r>
        <w:t xml:space="preserve"> good practice to assess the filter condition every five years.</w:t>
      </w:r>
    </w:p>
    <w:p w14:paraId="5DAF4E49" w14:textId="7F0DC31B" w:rsidR="001A723D" w:rsidRDefault="001A723D" w:rsidP="00046F2F">
      <w:pPr>
        <w:pStyle w:val="F10-Bullet1"/>
      </w:pPr>
      <w:r>
        <w:t>Filters should be changed every ten years, unless there is an ALARP justification for not doing so, for example Decommissioning</w:t>
      </w:r>
      <w:r w:rsidR="00AF7AC1">
        <w:t>.</w:t>
      </w:r>
      <w:r>
        <w:t xml:space="preserve"> </w:t>
      </w:r>
    </w:p>
    <w:p w14:paraId="45D61F94" w14:textId="233C43A9" w:rsidR="00947770" w:rsidRPr="00767A85" w:rsidRDefault="001A723D" w:rsidP="001D43B5">
      <w:pPr>
        <w:pStyle w:val="F9-Paragraph"/>
      </w:pPr>
      <w:r>
        <w:t xml:space="preserve">In-situ testing will provide the licensee with an indication of the filter’s performance and whether there is a need to clean or replace blocked filters, but it does not provide any indication as to the mechanical strength, or other such properties of the filter. It also does not provide any indication of the adequacy in relation to filter ageing. Further guidance is contained within </w:t>
      </w:r>
      <w:r w:rsidRPr="00767A85">
        <w:t xml:space="preserve">EG_0_1738_1_Issue 1 </w:t>
      </w:r>
      <w:sdt>
        <w:sdtPr>
          <w:id w:val="-1710490506"/>
          <w:citation/>
        </w:sdtPr>
        <w:sdtEndPr/>
        <w:sdtContent>
          <w:r w:rsidR="00701B67" w:rsidRPr="00767A85">
            <w:fldChar w:fldCharType="begin"/>
          </w:r>
          <w:r w:rsidR="003048F0" w:rsidRPr="00767A85">
            <w:instrText xml:space="preserve">CITATION EG_0_1738_1 \l 2057 </w:instrText>
          </w:r>
          <w:r w:rsidR="00701B67" w:rsidRPr="00767A85">
            <w:fldChar w:fldCharType="separate"/>
          </w:r>
          <w:r w:rsidR="0071731B" w:rsidRPr="00767A85">
            <w:rPr>
              <w:noProof/>
            </w:rPr>
            <w:t>[16]</w:t>
          </w:r>
          <w:r w:rsidR="00701B67" w:rsidRPr="00767A85">
            <w:fldChar w:fldCharType="end"/>
          </w:r>
        </w:sdtContent>
      </w:sdt>
      <w:r w:rsidRPr="00767A85">
        <w:t>.</w:t>
      </w:r>
    </w:p>
    <w:p w14:paraId="1AC12A14" w14:textId="0C1ACE5F" w:rsidR="00B5384F" w:rsidRPr="00767A85" w:rsidRDefault="00B5384F" w:rsidP="00767A85">
      <w:pPr>
        <w:pStyle w:val="Heading3"/>
      </w:pPr>
      <w:r w:rsidRPr="00767A85">
        <w:t>High Strength HEPA Filters</w:t>
      </w:r>
    </w:p>
    <w:p w14:paraId="2A8A290D" w14:textId="7135B418" w:rsidR="00B5384F" w:rsidRPr="00767A85" w:rsidRDefault="0021451A" w:rsidP="00AF7AC1">
      <w:pPr>
        <w:pStyle w:val="F9-Paragraph"/>
      </w:pPr>
      <w:r w:rsidRPr="00767A85">
        <w:t xml:space="preserve">More recent developments have been made internationally </w:t>
      </w:r>
      <w:r w:rsidR="00A514B7" w:rsidRPr="00767A85">
        <w:t>regarding high strength HEPA filters. These are filters that are designed to operate within more challenging environments</w:t>
      </w:r>
      <w:r w:rsidR="00843DE8" w:rsidRPr="00767A85">
        <w:t xml:space="preserve">, for example where moisture or </w:t>
      </w:r>
      <w:r w:rsidR="003552CF" w:rsidRPr="00767A85">
        <w:t xml:space="preserve">significant </w:t>
      </w:r>
      <w:r w:rsidR="00ED4AF9" w:rsidRPr="00767A85">
        <w:t xml:space="preserve">changes in </w:t>
      </w:r>
      <w:r w:rsidR="00843DE8" w:rsidRPr="00767A85">
        <w:t xml:space="preserve">pressure </w:t>
      </w:r>
      <w:r w:rsidR="003428CA" w:rsidRPr="00767A85">
        <w:t>may exist.</w:t>
      </w:r>
    </w:p>
    <w:p w14:paraId="63D40416" w14:textId="0F2D8715" w:rsidR="003428CA" w:rsidRPr="00767A85" w:rsidRDefault="009F322A" w:rsidP="00AF7AC1">
      <w:pPr>
        <w:pStyle w:val="F9-Paragraph"/>
      </w:pPr>
      <w:r w:rsidRPr="00767A85">
        <w:t xml:space="preserve">This is still in development and commercially available </w:t>
      </w:r>
      <w:r w:rsidR="00B0093A" w:rsidRPr="00767A85">
        <w:t xml:space="preserve">high strength </w:t>
      </w:r>
      <w:r w:rsidRPr="00767A85">
        <w:t xml:space="preserve">filters tend to be comparatively expensive. However, the nuclear </w:t>
      </w:r>
      <w:r w:rsidR="00540B95" w:rsidRPr="00767A85">
        <w:t>industry does have an interest in these types of filters.</w:t>
      </w:r>
      <w:r w:rsidR="00BC1108" w:rsidRPr="00767A85">
        <w:t xml:space="preserve"> Evidence </w:t>
      </w:r>
      <w:r w:rsidR="00CD74C4" w:rsidRPr="00767A85">
        <w:t xml:space="preserve">from development of these </w:t>
      </w:r>
      <w:r w:rsidR="00BC1108" w:rsidRPr="00767A85">
        <w:t>is showing that the</w:t>
      </w:r>
      <w:r w:rsidR="00CD74C4" w:rsidRPr="00767A85">
        <w:t>ir</w:t>
      </w:r>
      <w:r w:rsidR="00BC1108" w:rsidRPr="00767A85">
        <w:t xml:space="preserve"> operational lifetime </w:t>
      </w:r>
      <w:r w:rsidR="00A264E0" w:rsidRPr="00767A85">
        <w:t>may be</w:t>
      </w:r>
      <w:r w:rsidR="00BC1108" w:rsidRPr="00767A85">
        <w:t xml:space="preserve"> </w:t>
      </w:r>
      <w:r w:rsidR="00A264E0" w:rsidRPr="00767A85">
        <w:t>considerably longer than existing HEPA filter media.</w:t>
      </w:r>
    </w:p>
    <w:p w14:paraId="4F0EAE3D" w14:textId="53F6D266" w:rsidR="00540B95" w:rsidRPr="00767A85" w:rsidRDefault="005A099E" w:rsidP="00AF7AC1">
      <w:pPr>
        <w:pStyle w:val="F9-Paragraph"/>
      </w:pPr>
      <w:r w:rsidRPr="00767A85">
        <w:t>ONR has an ongoing interest in the opportunities presented by high strength filters</w:t>
      </w:r>
      <w:r w:rsidR="006148D6" w:rsidRPr="00767A85">
        <w:t>. ONR</w:t>
      </w:r>
      <w:r w:rsidRPr="00767A85">
        <w:t xml:space="preserve"> will continue to work with </w:t>
      </w:r>
      <w:r w:rsidR="006148D6" w:rsidRPr="00767A85">
        <w:t>d</w:t>
      </w:r>
      <w:r w:rsidRPr="00767A85">
        <w:t>uty</w:t>
      </w:r>
      <w:r w:rsidR="006148D6" w:rsidRPr="00767A85">
        <w:t>h</w:t>
      </w:r>
      <w:r w:rsidRPr="00767A85">
        <w:t xml:space="preserve">olders </w:t>
      </w:r>
      <w:r w:rsidR="00E41C53" w:rsidRPr="00767A85">
        <w:t xml:space="preserve">and industry bodies </w:t>
      </w:r>
      <w:r w:rsidRPr="00767A85">
        <w:t xml:space="preserve">to </w:t>
      </w:r>
      <w:r w:rsidR="00E41C53" w:rsidRPr="00767A85">
        <w:t xml:space="preserve">enable it to </w:t>
      </w:r>
      <w:r w:rsidRPr="00767A85">
        <w:t>develop regulatory expectations for the adoption of this technology</w:t>
      </w:r>
      <w:r w:rsidR="00E3229C" w:rsidRPr="00767A85">
        <w:t>.</w:t>
      </w:r>
    </w:p>
    <w:p w14:paraId="37F34A86" w14:textId="52E04890" w:rsidR="004720E1" w:rsidRPr="00767A85" w:rsidRDefault="004720E1" w:rsidP="00AF7AC1">
      <w:pPr>
        <w:pStyle w:val="F9-Paragraph"/>
      </w:pPr>
      <w:r w:rsidRPr="00767A85">
        <w:t>To date, the benefits of high strength HEPA filters are understood to be:</w:t>
      </w:r>
    </w:p>
    <w:p w14:paraId="014CA837" w14:textId="6E14E585" w:rsidR="004720E1" w:rsidRPr="00767A85" w:rsidRDefault="001D2CB8" w:rsidP="004E58D1">
      <w:pPr>
        <w:pStyle w:val="F10-Bullet1"/>
      </w:pPr>
      <w:r w:rsidRPr="00767A85">
        <w:t xml:space="preserve">Filters </w:t>
      </w:r>
      <w:r w:rsidR="00F323E4" w:rsidRPr="00767A85">
        <w:t>can withstand</w:t>
      </w:r>
      <w:r w:rsidR="00851541" w:rsidRPr="00767A85">
        <w:t xml:space="preserve"> </w:t>
      </w:r>
      <w:r w:rsidR="008877B7" w:rsidRPr="00767A85">
        <w:t xml:space="preserve">much higher </w:t>
      </w:r>
      <w:r w:rsidR="00851541" w:rsidRPr="00767A85">
        <w:t>differential pressures than those of</w:t>
      </w:r>
      <w:r w:rsidRPr="00767A85">
        <w:t xml:space="preserve"> conventional HEPA filters</w:t>
      </w:r>
    </w:p>
    <w:p w14:paraId="517BE9CB" w14:textId="3B080BA2" w:rsidR="001D2CB8" w:rsidRPr="00767A85" w:rsidRDefault="00186D35" w:rsidP="004E58D1">
      <w:pPr>
        <w:pStyle w:val="F10-Bullet1"/>
      </w:pPr>
      <w:r w:rsidRPr="00767A85">
        <w:t xml:space="preserve">Improved </w:t>
      </w:r>
      <w:r w:rsidR="007477F6" w:rsidRPr="00767A85">
        <w:t>decontamination factor (</w:t>
      </w:r>
      <w:r w:rsidR="007E021C" w:rsidRPr="00767A85">
        <w:t>DF</w:t>
      </w:r>
      <w:r w:rsidR="007477F6" w:rsidRPr="00767A85">
        <w:t>)</w:t>
      </w:r>
      <w:r w:rsidR="007E021C" w:rsidRPr="00767A85">
        <w:t xml:space="preserve"> at varied flowrates</w:t>
      </w:r>
      <w:r w:rsidR="007477F6" w:rsidRPr="00767A85">
        <w:t xml:space="preserve"> (i.e. improved particle capture)</w:t>
      </w:r>
    </w:p>
    <w:p w14:paraId="32A04493" w14:textId="685FEDB4" w:rsidR="007E021C" w:rsidRPr="00767A85" w:rsidRDefault="008877B7" w:rsidP="004E58D1">
      <w:pPr>
        <w:pStyle w:val="F10-Bullet1"/>
      </w:pPr>
      <w:r w:rsidRPr="00767A85">
        <w:t>F</w:t>
      </w:r>
      <w:r w:rsidR="007E021C" w:rsidRPr="00767A85">
        <w:t xml:space="preserve">ilters </w:t>
      </w:r>
      <w:r w:rsidRPr="00767A85">
        <w:t xml:space="preserve">exposed to moisture </w:t>
      </w:r>
      <w:r w:rsidR="00BE75CD" w:rsidRPr="00767A85">
        <w:t xml:space="preserve">can </w:t>
      </w:r>
      <w:r w:rsidR="007E021C" w:rsidRPr="00767A85">
        <w:t xml:space="preserve">retain </w:t>
      </w:r>
      <w:r w:rsidR="00BE75CD" w:rsidRPr="00767A85">
        <w:t xml:space="preserve">their </w:t>
      </w:r>
      <w:r w:rsidR="007E021C" w:rsidRPr="00767A85">
        <w:t xml:space="preserve">strength </w:t>
      </w:r>
      <w:r w:rsidR="00DB342A" w:rsidRPr="00767A85">
        <w:t>so could remain in service</w:t>
      </w:r>
    </w:p>
    <w:p w14:paraId="784FC5AB" w14:textId="4D516DD3" w:rsidR="00DB342A" w:rsidRPr="00767A85" w:rsidRDefault="00DB342A" w:rsidP="004E58D1">
      <w:pPr>
        <w:pStyle w:val="F10-Bullet1"/>
      </w:pPr>
      <w:r w:rsidRPr="00767A85">
        <w:t xml:space="preserve">Filters tested </w:t>
      </w:r>
      <w:r w:rsidR="006E5A95" w:rsidRPr="00767A85">
        <w:t xml:space="preserve">(at temperature, submersion, drying out and </w:t>
      </w:r>
      <w:r w:rsidR="00254617" w:rsidRPr="00767A85">
        <w:t>aged) have been found to still be significantly stronger than conventional HEPA filters</w:t>
      </w:r>
    </w:p>
    <w:p w14:paraId="47EF1B4F" w14:textId="1F034F98" w:rsidR="004C0B2F" w:rsidRPr="00767A85" w:rsidRDefault="00BE75CD" w:rsidP="004E58D1">
      <w:pPr>
        <w:pStyle w:val="F10-Bullet1"/>
      </w:pPr>
      <w:r w:rsidRPr="00767A85">
        <w:t>Current research shows that the filter l</w:t>
      </w:r>
      <w:r w:rsidR="004C0B2F" w:rsidRPr="00767A85">
        <w:t>ifetime could be extended from existing 5 to 10 years to 10 to 15 years</w:t>
      </w:r>
      <w:r w:rsidRPr="00767A85">
        <w:rPr>
          <w:rStyle w:val="FootnoteReference"/>
        </w:rPr>
        <w:footnoteReference w:id="3"/>
      </w:r>
    </w:p>
    <w:p w14:paraId="1DF84F70" w14:textId="5CC16C9C" w:rsidR="00F12649" w:rsidRPr="00767A85" w:rsidRDefault="00A67354" w:rsidP="005E3A22">
      <w:pPr>
        <w:pStyle w:val="F9-Paragraph"/>
      </w:pPr>
      <w:r w:rsidRPr="00767A85">
        <w:t>Facil</w:t>
      </w:r>
      <w:r w:rsidR="00FC3734" w:rsidRPr="00767A85">
        <w:t>i</w:t>
      </w:r>
      <w:r w:rsidRPr="00767A85">
        <w:t xml:space="preserve">ties and/or processes where moisture generation </w:t>
      </w:r>
      <w:r w:rsidR="00FC3734" w:rsidRPr="00767A85">
        <w:t xml:space="preserve">is likely may see benefits from the use of these filters. </w:t>
      </w:r>
      <w:r w:rsidR="00EE48BC" w:rsidRPr="00767A85">
        <w:t xml:space="preserve">Research and development is ongoing in this area. </w:t>
      </w:r>
      <w:r w:rsidR="00B47A39" w:rsidRPr="00767A85">
        <w:t>The USA (</w:t>
      </w:r>
      <w:r w:rsidR="00EE48BC" w:rsidRPr="00767A85">
        <w:t>ASME</w:t>
      </w:r>
      <w:r w:rsidR="00B47A39" w:rsidRPr="00767A85">
        <w:t>)</w:t>
      </w:r>
      <w:r w:rsidR="00EE48BC" w:rsidRPr="00767A85">
        <w:t xml:space="preserve"> has been undertaking research for </w:t>
      </w:r>
      <w:r w:rsidR="002F32A2" w:rsidRPr="00767A85">
        <w:t>several</w:t>
      </w:r>
      <w:r w:rsidR="00EE48BC" w:rsidRPr="00767A85">
        <w:t xml:space="preserve"> years. The next revision of the ASME AG-1 </w:t>
      </w:r>
      <w:r w:rsidR="0026161F" w:rsidRPr="00767A85">
        <w:t>C</w:t>
      </w:r>
      <w:r w:rsidR="00EE48BC" w:rsidRPr="00767A85">
        <w:t xml:space="preserve">ode </w:t>
      </w:r>
      <w:r w:rsidR="0026161F" w:rsidRPr="00767A85">
        <w:t xml:space="preserve">on Nuclear Air and Gas Treatment </w:t>
      </w:r>
      <w:r w:rsidR="00EE48BC" w:rsidRPr="00767A85">
        <w:t xml:space="preserve">is expected to have a new section </w:t>
      </w:r>
      <w:r w:rsidR="002F32A2" w:rsidRPr="00767A85">
        <w:t>on high strength HEPA filters.</w:t>
      </w:r>
    </w:p>
    <w:p w14:paraId="2828F8C5" w14:textId="77777777" w:rsidR="001A723D" w:rsidRDefault="001A723D" w:rsidP="00767A85">
      <w:pPr>
        <w:pStyle w:val="Heading2"/>
      </w:pPr>
      <w:bookmarkStart w:id="30" w:name="_Toc108080683"/>
      <w:r>
        <w:t>Building ventilation</w:t>
      </w:r>
      <w:bookmarkEnd w:id="30"/>
    </w:p>
    <w:p w14:paraId="708F3EDD" w14:textId="1FC54C38" w:rsidR="00E82CA8" w:rsidRDefault="00B04788" w:rsidP="001A723D">
      <w:pPr>
        <w:pStyle w:val="F9-Paragraph"/>
      </w:pPr>
      <w:r>
        <w:t xml:space="preserve">Legal requirements </w:t>
      </w:r>
      <w:r w:rsidR="005D30E4">
        <w:t>for ventilation of buildings (other than dwellings) are identified within the Building Regulations Approved Document F</w:t>
      </w:r>
      <w:sdt>
        <w:sdtPr>
          <w:id w:val="-2024851582"/>
          <w:citation/>
        </w:sdtPr>
        <w:sdtEndPr/>
        <w:sdtContent>
          <w:r w:rsidR="00E82CA8">
            <w:fldChar w:fldCharType="begin"/>
          </w:r>
          <w:r w:rsidR="00E82CA8">
            <w:instrText xml:space="preserve"> CITATION BR_ADF_Ventilation \l 2057 </w:instrText>
          </w:r>
          <w:r w:rsidR="00E82CA8">
            <w:fldChar w:fldCharType="separate"/>
          </w:r>
          <w:r w:rsidR="0071731B">
            <w:rPr>
              <w:noProof/>
            </w:rPr>
            <w:t xml:space="preserve"> [2]</w:t>
          </w:r>
          <w:r w:rsidR="00E82CA8">
            <w:fldChar w:fldCharType="end"/>
          </w:r>
        </w:sdtContent>
      </w:sdt>
      <w:r w:rsidR="00E82CA8">
        <w:t xml:space="preserve">. </w:t>
      </w:r>
    </w:p>
    <w:p w14:paraId="46DC5324" w14:textId="17569B44" w:rsidR="001A723D" w:rsidRDefault="001A723D" w:rsidP="001A723D">
      <w:pPr>
        <w:pStyle w:val="F9-Paragraph"/>
      </w:pPr>
      <w:r>
        <w:t>The system should be sized to ensure the required airflow and depressions are achieved and maintained in normal, fault and accident situations. Each parameter should be justified to ensure that back flow of contamination does not occur through openings such as doors, engineered flow paths or glove box openings. Entrainment of any material being processed should be considered, to ensure adequate precautions are taken to prevent deposition of solids in the ventilation ducts.</w:t>
      </w:r>
    </w:p>
    <w:p w14:paraId="0D6E610D" w14:textId="5FEB6F5B" w:rsidR="001A723D" w:rsidRDefault="001A723D" w:rsidP="001A723D">
      <w:pPr>
        <w:pStyle w:val="F9-Paragraph"/>
      </w:pPr>
      <w:r>
        <w:t>The in-leakage through uncontrolled openings (</w:t>
      </w:r>
      <w:r w:rsidR="006C29A7">
        <w:t>e.g.</w:t>
      </w:r>
      <w:r>
        <w:t xml:space="preserve"> doors) should be minimised as this may reduce the efficiency of the ventilation systems. Some facilities may have a very high requirement for the minimisation of leakages and such facilities should have arrangements to warn if undue leakage occurs.</w:t>
      </w:r>
    </w:p>
    <w:p w14:paraId="5E8DE273" w14:textId="77777777" w:rsidR="001A723D" w:rsidRDefault="001A723D" w:rsidP="001A723D">
      <w:pPr>
        <w:pStyle w:val="F9-Paragraph"/>
      </w:pPr>
      <w:r>
        <w:t>The pressure gradient should be from clean areas through to those with potentially contaminated conditions and the flow through openings between areas should be sized to prevent back contamination.</w:t>
      </w:r>
    </w:p>
    <w:p w14:paraId="04352E7F" w14:textId="4609C99A" w:rsidR="001A723D" w:rsidRDefault="001A723D" w:rsidP="001A723D">
      <w:pPr>
        <w:pStyle w:val="F9-Paragraph"/>
      </w:pPr>
      <w:r>
        <w:t>The ventilation system should be designed to ensure the appropriate radiological protection criteria are met and the different areas maintain their radiological classification. There should be clear statements as to how this is achieved and confirmed by suitable monitoring arrangements. The air flow should be such that the radiological protection conditions for each section of the plant are maintained. Such conditions should be specified in that part of the safety case dealing with radiological protection.</w:t>
      </w:r>
    </w:p>
    <w:p w14:paraId="07457404" w14:textId="77777777" w:rsidR="001A723D" w:rsidRDefault="001A723D" w:rsidP="001A723D">
      <w:pPr>
        <w:pStyle w:val="F9-Paragraph"/>
      </w:pPr>
      <w:r>
        <w:t>The ventilation systems serving incident control rooms should be capable of independently maintaining acceptable environmental conditions within the safety case set parameters if the main ventilation or electrical systems fail. Intakes for these systems should be suitably located or protected from contamination such that they will not be affected by the accident / incident.</w:t>
      </w:r>
    </w:p>
    <w:p w14:paraId="0E806192" w14:textId="77777777" w:rsidR="001A723D" w:rsidRDefault="001A723D" w:rsidP="001A723D">
      <w:pPr>
        <w:pStyle w:val="F9-Paragraph"/>
      </w:pPr>
      <w:r>
        <w:t>The level of redundancy and diversity required in the component parts of the ventilation system should be identified. Of particular importance is the ability of the system to resist internal and external hazards, fire being recognised as a major challenge to a ventilation system, and seismic effects should also be considered.</w:t>
      </w:r>
    </w:p>
    <w:p w14:paraId="12B7D4A7" w14:textId="68B21C93" w:rsidR="005E3A22" w:rsidRDefault="001A723D" w:rsidP="00947770">
      <w:pPr>
        <w:pStyle w:val="F9-Paragraph"/>
      </w:pPr>
      <w:r>
        <w:t xml:space="preserve">The expectation of system performance testing and validation is that it is required to confirm periodically that the ventilation system is meeting the design intent and assumptions are being maintained. Any significant modifications to the building or within the building, for example construction, demolition, layout or heat generating equipment, should have been assessed by the licensee to determine </w:t>
      </w:r>
      <w:r w:rsidR="00701B67">
        <w:t>whether</w:t>
      </w:r>
      <w:r>
        <w:t xml:space="preserve"> those modifications could impact on or influence the ventilation system performance (</w:t>
      </w:r>
      <w:r w:rsidR="006C29A7">
        <w:t>i.e.</w:t>
      </w:r>
      <w:r>
        <w:t xml:space="preserve"> part of adequate LC</w:t>
      </w:r>
      <w:r w:rsidR="00701B67">
        <w:t xml:space="preserve"> </w:t>
      </w:r>
      <w:r>
        <w:t xml:space="preserve">22 </w:t>
      </w:r>
      <w:r w:rsidR="00701B67">
        <w:t xml:space="preserve">“Modification or experiment on existing plant” </w:t>
      </w:r>
      <w:r>
        <w:t>arrangements). Lock-off of adjustment dampers is necessary to prevent system performance alterations only detectable by a secondary air quality monitoring system.</w:t>
      </w:r>
    </w:p>
    <w:p w14:paraId="7DCE5A99" w14:textId="322E2F22" w:rsidR="004A2006" w:rsidRPr="00767A85" w:rsidRDefault="00560DDC" w:rsidP="00767A85">
      <w:pPr>
        <w:pStyle w:val="Heading2"/>
      </w:pPr>
      <w:bookmarkStart w:id="31" w:name="_Ref99109848"/>
      <w:bookmarkStart w:id="32" w:name="_Toc108080684"/>
      <w:r w:rsidRPr="00767A85">
        <w:t>Protection against pathogens</w:t>
      </w:r>
      <w:bookmarkEnd w:id="31"/>
      <w:bookmarkEnd w:id="32"/>
    </w:p>
    <w:p w14:paraId="76F3F968" w14:textId="204B03BA" w:rsidR="004A2006" w:rsidRPr="00767A85" w:rsidRDefault="00A015F3" w:rsidP="001A723D">
      <w:pPr>
        <w:pStyle w:val="F9-Paragraph"/>
      </w:pPr>
      <w:r w:rsidRPr="00767A85">
        <w:t>The understanding</w:t>
      </w:r>
      <w:r w:rsidR="00146A61" w:rsidRPr="00767A85">
        <w:t xml:space="preserve"> that </w:t>
      </w:r>
      <w:r w:rsidR="00421B8D" w:rsidRPr="00767A85">
        <w:t xml:space="preserve">pathogens, such as </w:t>
      </w:r>
      <w:r w:rsidR="00146A61" w:rsidRPr="00767A85">
        <w:t>viruses and bacteria</w:t>
      </w:r>
      <w:r w:rsidR="00421B8D" w:rsidRPr="00767A85">
        <w:t>,</w:t>
      </w:r>
      <w:r w:rsidR="00146A61" w:rsidRPr="00767A85">
        <w:t xml:space="preserve"> can be transported and </w:t>
      </w:r>
      <w:r w:rsidR="00125F71" w:rsidRPr="00767A85">
        <w:t>survive</w:t>
      </w:r>
      <w:r w:rsidR="00146A61" w:rsidRPr="00767A85">
        <w:t xml:space="preserve"> within ventilation systems </w:t>
      </w:r>
      <w:r w:rsidR="003623AA" w:rsidRPr="00767A85">
        <w:t>came to the forefront during the SARS-CoV</w:t>
      </w:r>
      <w:r w:rsidR="00F521EC" w:rsidRPr="00767A85">
        <w:t>-</w:t>
      </w:r>
      <w:r w:rsidR="003623AA" w:rsidRPr="00767A85">
        <w:t>2 (Covid-19) pandemic</w:t>
      </w:r>
      <w:r w:rsidR="00D43D66" w:rsidRPr="00767A85">
        <w:t>.</w:t>
      </w:r>
      <w:r w:rsidR="00C62C47" w:rsidRPr="00767A85">
        <w:t xml:space="preserve"> As did the importance of </w:t>
      </w:r>
      <w:r w:rsidR="008E2EEB" w:rsidRPr="00767A85">
        <w:t>reliable ventilation.</w:t>
      </w:r>
    </w:p>
    <w:p w14:paraId="6317D7A3" w14:textId="576E24A1" w:rsidR="00421B8D" w:rsidRPr="00767A85" w:rsidRDefault="004B2F70" w:rsidP="001A723D">
      <w:pPr>
        <w:pStyle w:val="F9-Paragraph"/>
      </w:pPr>
      <w:r w:rsidRPr="00767A85">
        <w:t xml:space="preserve">The nature of </w:t>
      </w:r>
      <w:r w:rsidR="00D36011" w:rsidRPr="00767A85">
        <w:t>many</w:t>
      </w:r>
      <w:r w:rsidRPr="00767A85">
        <w:t xml:space="preserve"> pathogen</w:t>
      </w:r>
      <w:r w:rsidR="00D36011" w:rsidRPr="00767A85">
        <w:t>s</w:t>
      </w:r>
      <w:r w:rsidRPr="00767A85">
        <w:t xml:space="preserve"> mean</w:t>
      </w:r>
      <w:r w:rsidR="00D36011" w:rsidRPr="00767A85">
        <w:t>s</w:t>
      </w:r>
      <w:r w:rsidRPr="00767A85">
        <w:t xml:space="preserve"> that </w:t>
      </w:r>
      <w:r w:rsidR="00D36011" w:rsidRPr="00767A85">
        <w:t>they</w:t>
      </w:r>
      <w:r w:rsidRPr="00767A85">
        <w:t xml:space="preserve"> c</w:t>
      </w:r>
      <w:r w:rsidR="00D36011" w:rsidRPr="00767A85">
        <w:t>an</w:t>
      </w:r>
      <w:r w:rsidRPr="00767A85">
        <w:t xml:space="preserve"> easily be airborne </w:t>
      </w:r>
      <w:r w:rsidR="003056B2" w:rsidRPr="00767A85">
        <w:t xml:space="preserve">and survive for a significant amount of time in air. This </w:t>
      </w:r>
      <w:r w:rsidR="0020674B" w:rsidRPr="00767A85">
        <w:t>i</w:t>
      </w:r>
      <w:r w:rsidR="003056B2" w:rsidRPr="00767A85">
        <w:t>s particularly prevalent in re-circulated air within air conditioning systems.</w:t>
      </w:r>
    </w:p>
    <w:p w14:paraId="378010BA" w14:textId="0B6062EB" w:rsidR="00A46072" w:rsidRPr="00767A85" w:rsidRDefault="00A46072" w:rsidP="00967BE3">
      <w:pPr>
        <w:pStyle w:val="F9-Paragraph"/>
      </w:pPr>
      <w:r w:rsidRPr="00767A85">
        <w:t>The law</w:t>
      </w:r>
      <w:r w:rsidR="001924A3" w:rsidRPr="00767A85">
        <w:t xml:space="preserve"> </w:t>
      </w:r>
      <w:sdt>
        <w:sdtPr>
          <w:id w:val="1898785882"/>
          <w:citation/>
        </w:sdtPr>
        <w:sdtEndPr/>
        <w:sdtContent>
          <w:r w:rsidR="002C7EDD" w:rsidRPr="00767A85">
            <w:fldChar w:fldCharType="begin"/>
          </w:r>
          <w:r w:rsidR="002C7EDD" w:rsidRPr="00767A85">
            <w:instrText xml:space="preserve"> CITATION HSAW74 \l 2057 </w:instrText>
          </w:r>
          <w:r w:rsidR="002C7EDD" w:rsidRPr="00767A85">
            <w:fldChar w:fldCharType="separate"/>
          </w:r>
          <w:r w:rsidR="0071731B" w:rsidRPr="00767A85">
            <w:rPr>
              <w:noProof/>
            </w:rPr>
            <w:t>[31]</w:t>
          </w:r>
          <w:r w:rsidR="002C7EDD" w:rsidRPr="00767A85">
            <w:fldChar w:fldCharType="end"/>
          </w:r>
        </w:sdtContent>
      </w:sdt>
      <w:r w:rsidR="002C7EDD" w:rsidRPr="00767A85">
        <w:t xml:space="preserve"> </w:t>
      </w:r>
      <w:r w:rsidR="001924A3" w:rsidRPr="00767A85">
        <w:t>requires employers to</w:t>
      </w:r>
      <w:r w:rsidR="008B1D50" w:rsidRPr="00767A85">
        <w:t xml:space="preserve"> </w:t>
      </w:r>
      <w:r w:rsidR="00A91959" w:rsidRPr="00767A85">
        <w:t>“</w:t>
      </w:r>
      <w:r w:rsidR="001957F7" w:rsidRPr="00767A85">
        <w:t>ensure, so far as is reasonably practicable, the health, safety and welfare at work of all his employees.</w:t>
      </w:r>
      <w:r w:rsidR="008B1D50" w:rsidRPr="00767A85">
        <w:t>”</w:t>
      </w:r>
    </w:p>
    <w:p w14:paraId="65F3F666" w14:textId="0430F45F" w:rsidR="008B1D50" w:rsidRPr="00767A85" w:rsidRDefault="008B1D50" w:rsidP="00967BE3">
      <w:pPr>
        <w:pStyle w:val="F9-Paragraph"/>
      </w:pPr>
      <w:r w:rsidRPr="00767A85">
        <w:t>This includes:</w:t>
      </w:r>
    </w:p>
    <w:p w14:paraId="3B4C4AAE" w14:textId="13A9FF6A" w:rsidR="00785FEF" w:rsidRPr="00767A85" w:rsidRDefault="008B1D50" w:rsidP="008B1D50">
      <w:pPr>
        <w:pStyle w:val="F10-Bullet1"/>
      </w:pPr>
      <w:r w:rsidRPr="00767A85">
        <w:t>“</w:t>
      </w:r>
      <w:r w:rsidR="00785FEF" w:rsidRPr="00767A85">
        <w:t>the provision and maintenance of plant and systems of work that are, so far as is reasonably practicable, safe and without risks to health</w:t>
      </w:r>
    </w:p>
    <w:p w14:paraId="22ED4DA8" w14:textId="3F0EB270" w:rsidR="00AC25CA" w:rsidRPr="00767A85" w:rsidRDefault="00FA0B30" w:rsidP="008B1D50">
      <w:pPr>
        <w:pStyle w:val="F10-Bullet1"/>
      </w:pPr>
      <w:r w:rsidRPr="00767A85">
        <w:t>“</w:t>
      </w:r>
      <w:r w:rsidR="00A91959" w:rsidRPr="00767A85">
        <w:t>so far as is reasonably practicable as regards any place of work under the employer's control, the maintenance of it in a condition that is safe and without risks to health and the provision and maintenance of means of access to and egress from it that are safe and without such risks.”</w:t>
      </w:r>
    </w:p>
    <w:p w14:paraId="4DE0EA97" w14:textId="3E9F7C5A" w:rsidR="00204D8A" w:rsidRPr="00767A85" w:rsidRDefault="00204D8A" w:rsidP="001A723D">
      <w:pPr>
        <w:pStyle w:val="F9-Paragraph"/>
      </w:pPr>
      <w:bookmarkStart w:id="33" w:name="_Ref98331467"/>
      <w:r w:rsidRPr="00767A85">
        <w:t xml:space="preserve">Guidance on the minimisation of </w:t>
      </w:r>
      <w:r w:rsidR="00A634FE" w:rsidRPr="00767A85">
        <w:t xml:space="preserve">this risk can be found in several references. </w:t>
      </w:r>
      <w:r w:rsidR="0020674B" w:rsidRPr="00767A85">
        <w:t xml:space="preserve">Although produced </w:t>
      </w:r>
      <w:r w:rsidR="00763B17" w:rsidRPr="00767A85">
        <w:t>in relation to the SARS-CoV-2 pandemic, t</w:t>
      </w:r>
      <w:r w:rsidR="00A634FE" w:rsidRPr="00767A85">
        <w:t xml:space="preserve">he following </w:t>
      </w:r>
      <w:r w:rsidR="00FE6D51" w:rsidRPr="00767A85">
        <w:t xml:space="preserve">sources </w:t>
      </w:r>
      <w:r w:rsidR="00A634FE" w:rsidRPr="00767A85">
        <w:t xml:space="preserve">are </w:t>
      </w:r>
      <w:r w:rsidR="00763B17" w:rsidRPr="00767A85">
        <w:t>useful</w:t>
      </w:r>
      <w:r w:rsidR="00A634FE" w:rsidRPr="00767A85">
        <w:t xml:space="preserve"> for inspectors to be familiar with:</w:t>
      </w:r>
      <w:bookmarkEnd w:id="33"/>
    </w:p>
    <w:p w14:paraId="1FF67761" w14:textId="0A0295B1" w:rsidR="00FE6D51" w:rsidRPr="00767A85" w:rsidRDefault="00FE6D51" w:rsidP="00FE6D51">
      <w:pPr>
        <w:pStyle w:val="F10-Bullet1"/>
      </w:pPr>
      <w:r w:rsidRPr="00767A85">
        <w:t xml:space="preserve">Health and Safety Executive (HSE) </w:t>
      </w:r>
      <w:sdt>
        <w:sdtPr>
          <w:id w:val="1306654655"/>
          <w:citation/>
        </w:sdtPr>
        <w:sdtEndPr/>
        <w:sdtContent>
          <w:r w:rsidR="00EC540A" w:rsidRPr="00767A85">
            <w:fldChar w:fldCharType="begin"/>
          </w:r>
          <w:r w:rsidR="00EC540A" w:rsidRPr="00767A85">
            <w:instrText xml:space="preserve"> CITATION HSE_Website_Covid19 \l 2057 </w:instrText>
          </w:r>
          <w:r w:rsidR="00EC540A" w:rsidRPr="00767A85">
            <w:fldChar w:fldCharType="separate"/>
          </w:r>
          <w:r w:rsidR="0071731B" w:rsidRPr="00767A85">
            <w:rPr>
              <w:noProof/>
            </w:rPr>
            <w:t>[32]</w:t>
          </w:r>
          <w:r w:rsidR="00EC540A" w:rsidRPr="00767A85">
            <w:fldChar w:fldCharType="end"/>
          </w:r>
        </w:sdtContent>
      </w:sdt>
    </w:p>
    <w:p w14:paraId="4D4E7949" w14:textId="421C3EC0" w:rsidR="00FE6D51" w:rsidRPr="00767A85" w:rsidRDefault="00FE6D51" w:rsidP="00FE6D51">
      <w:pPr>
        <w:pStyle w:val="F10-Bullet1"/>
      </w:pPr>
      <w:r w:rsidRPr="00767A85">
        <w:t>Chartered Institute of Building Services Engineers (CIBSE)</w:t>
      </w:r>
      <w:r w:rsidR="00E020CF" w:rsidRPr="00767A85">
        <w:t xml:space="preserve"> </w:t>
      </w:r>
      <w:sdt>
        <w:sdtPr>
          <w:id w:val="-2010670458"/>
          <w:citation/>
        </w:sdtPr>
        <w:sdtEndPr/>
        <w:sdtContent>
          <w:r w:rsidR="00633E10" w:rsidRPr="00767A85">
            <w:fldChar w:fldCharType="begin"/>
          </w:r>
          <w:r w:rsidR="00633E10" w:rsidRPr="00767A85">
            <w:instrText xml:space="preserve"> CITATION CIBSE_Covid19 \l 2057 </w:instrText>
          </w:r>
          <w:r w:rsidR="00633E10" w:rsidRPr="00767A85">
            <w:fldChar w:fldCharType="separate"/>
          </w:r>
          <w:r w:rsidR="0071731B" w:rsidRPr="00767A85">
            <w:rPr>
              <w:noProof/>
            </w:rPr>
            <w:t>[33]</w:t>
          </w:r>
          <w:r w:rsidR="00633E10" w:rsidRPr="00767A85">
            <w:fldChar w:fldCharType="end"/>
          </w:r>
        </w:sdtContent>
      </w:sdt>
    </w:p>
    <w:p w14:paraId="568FD66F" w14:textId="2D153A97" w:rsidR="00FE6D51" w:rsidRPr="00767A85" w:rsidRDefault="00FE6D51" w:rsidP="00FE6D51">
      <w:pPr>
        <w:pStyle w:val="F10-Bullet1"/>
      </w:pPr>
      <w:r w:rsidRPr="00767A85">
        <w:t>British Occupational Hygiene Society (BOHS)</w:t>
      </w:r>
      <w:r w:rsidR="00E020CF" w:rsidRPr="00767A85">
        <w:t xml:space="preserve"> </w:t>
      </w:r>
      <w:sdt>
        <w:sdtPr>
          <w:id w:val="1741060148"/>
          <w:citation/>
        </w:sdtPr>
        <w:sdtEndPr/>
        <w:sdtContent>
          <w:r w:rsidR="00633E10" w:rsidRPr="00767A85">
            <w:fldChar w:fldCharType="begin"/>
          </w:r>
          <w:r w:rsidR="00633E10" w:rsidRPr="00767A85">
            <w:instrText xml:space="preserve"> CITATION BOHS_Covid19 \l 2057 </w:instrText>
          </w:r>
          <w:r w:rsidR="00633E10" w:rsidRPr="00767A85">
            <w:fldChar w:fldCharType="separate"/>
          </w:r>
          <w:r w:rsidR="0071731B" w:rsidRPr="00767A85">
            <w:rPr>
              <w:noProof/>
            </w:rPr>
            <w:t>[34]</w:t>
          </w:r>
          <w:r w:rsidR="00633E10" w:rsidRPr="00767A85">
            <w:fldChar w:fldCharType="end"/>
          </w:r>
        </w:sdtContent>
      </w:sdt>
    </w:p>
    <w:p w14:paraId="67225642" w14:textId="5AB3A2AB" w:rsidR="00FE6D51" w:rsidRPr="00767A85" w:rsidRDefault="00FE6D51" w:rsidP="00FE6D51">
      <w:pPr>
        <w:pStyle w:val="F10-Bullet1"/>
      </w:pPr>
      <w:r w:rsidRPr="00767A85">
        <w:t>Building Engineering Services Association (BESA)</w:t>
      </w:r>
      <w:r w:rsidR="00E020CF" w:rsidRPr="00767A85">
        <w:t xml:space="preserve"> </w:t>
      </w:r>
      <w:sdt>
        <w:sdtPr>
          <w:id w:val="373898099"/>
          <w:citation/>
        </w:sdtPr>
        <w:sdtEndPr/>
        <w:sdtContent>
          <w:r w:rsidR="00633E10" w:rsidRPr="00767A85">
            <w:fldChar w:fldCharType="begin"/>
          </w:r>
          <w:r w:rsidR="00633E10" w:rsidRPr="00767A85">
            <w:instrText xml:space="preserve"> CITATION BESA_Covid19 \l 2057 </w:instrText>
          </w:r>
          <w:r w:rsidR="00633E10" w:rsidRPr="00767A85">
            <w:fldChar w:fldCharType="separate"/>
          </w:r>
          <w:r w:rsidR="0071731B" w:rsidRPr="00767A85">
            <w:rPr>
              <w:noProof/>
            </w:rPr>
            <w:t>[35]</w:t>
          </w:r>
          <w:r w:rsidR="00633E10" w:rsidRPr="00767A85">
            <w:fldChar w:fldCharType="end"/>
          </w:r>
        </w:sdtContent>
      </w:sdt>
    </w:p>
    <w:p w14:paraId="2B541E6F" w14:textId="6D8EA584" w:rsidR="00FE6D51" w:rsidRPr="00767A85" w:rsidRDefault="00FE6D51" w:rsidP="00FE6D51">
      <w:pPr>
        <w:pStyle w:val="F10-Bullet1"/>
      </w:pPr>
      <w:r w:rsidRPr="00767A85">
        <w:t>Institute of Mechanical Engineers (IMechE)</w:t>
      </w:r>
      <w:r w:rsidR="00701B67" w:rsidRPr="00767A85">
        <w:t xml:space="preserve"> </w:t>
      </w:r>
      <w:sdt>
        <w:sdtPr>
          <w:id w:val="1364947725"/>
          <w:citation/>
        </w:sdtPr>
        <w:sdtEndPr/>
        <w:sdtContent>
          <w:r w:rsidR="00633E10" w:rsidRPr="00767A85">
            <w:fldChar w:fldCharType="begin"/>
          </w:r>
          <w:r w:rsidR="00633E10" w:rsidRPr="00767A85">
            <w:instrText xml:space="preserve"> CITATION IMECHE_Covid19 \l 2057 </w:instrText>
          </w:r>
          <w:r w:rsidR="00633E10" w:rsidRPr="00767A85">
            <w:fldChar w:fldCharType="separate"/>
          </w:r>
          <w:r w:rsidR="0071731B" w:rsidRPr="00767A85">
            <w:rPr>
              <w:noProof/>
            </w:rPr>
            <w:t>[36]</w:t>
          </w:r>
          <w:r w:rsidR="00633E10" w:rsidRPr="00767A85">
            <w:fldChar w:fldCharType="end"/>
          </w:r>
        </w:sdtContent>
      </w:sdt>
    </w:p>
    <w:p w14:paraId="42B9C182" w14:textId="74701F08" w:rsidR="00A634FE" w:rsidRPr="00767A85" w:rsidRDefault="00FE6D51" w:rsidP="00FE6D51">
      <w:pPr>
        <w:pStyle w:val="F10-Bullet1"/>
      </w:pPr>
      <w:r w:rsidRPr="00767A85">
        <w:t>Government’s Scientific Advisory Group for Emergencies (SAGE)</w:t>
      </w:r>
      <w:r w:rsidR="00E020CF" w:rsidRPr="00767A85">
        <w:t xml:space="preserve"> </w:t>
      </w:r>
      <w:sdt>
        <w:sdtPr>
          <w:id w:val="1090738692"/>
          <w:citation/>
        </w:sdtPr>
        <w:sdtEndPr/>
        <w:sdtContent>
          <w:r w:rsidR="00633E10" w:rsidRPr="00767A85">
            <w:fldChar w:fldCharType="begin"/>
          </w:r>
          <w:r w:rsidR="00633E10" w:rsidRPr="00767A85">
            <w:instrText xml:space="preserve"> CITATION SAGE_Covid19 \l 2057 </w:instrText>
          </w:r>
          <w:r w:rsidR="00633E10" w:rsidRPr="00767A85">
            <w:fldChar w:fldCharType="separate"/>
          </w:r>
          <w:r w:rsidR="0071731B" w:rsidRPr="00767A85">
            <w:rPr>
              <w:noProof/>
            </w:rPr>
            <w:t>[37]</w:t>
          </w:r>
          <w:r w:rsidR="00633E10" w:rsidRPr="00767A85">
            <w:fldChar w:fldCharType="end"/>
          </w:r>
        </w:sdtContent>
      </w:sdt>
    </w:p>
    <w:p w14:paraId="25B2066C" w14:textId="0720B7FF" w:rsidR="00A634FE" w:rsidRPr="00767A85" w:rsidRDefault="00163016" w:rsidP="001A723D">
      <w:pPr>
        <w:pStyle w:val="F9-Paragraph"/>
      </w:pPr>
      <w:r w:rsidRPr="00767A85">
        <w:t>When assessing a dutyholder’s systems and arrangements, inspectors should consider the following:</w:t>
      </w:r>
    </w:p>
    <w:p w14:paraId="0D3F73A7" w14:textId="57E63583" w:rsidR="00163016" w:rsidRPr="00767A85" w:rsidRDefault="00163016" w:rsidP="00163016">
      <w:pPr>
        <w:pStyle w:val="F10-Bullet1"/>
      </w:pPr>
      <w:r w:rsidRPr="00767A85">
        <w:t xml:space="preserve">Has the dutyholder </w:t>
      </w:r>
      <w:r w:rsidR="00B61A38" w:rsidRPr="00767A85">
        <w:t xml:space="preserve">assessed </w:t>
      </w:r>
      <w:r w:rsidR="008B1D50" w:rsidRPr="00767A85">
        <w:t xml:space="preserve">and documented </w:t>
      </w:r>
      <w:r w:rsidR="00B61A38" w:rsidRPr="00767A85">
        <w:t>the relevant risks associated with its HVAC systems?</w:t>
      </w:r>
    </w:p>
    <w:p w14:paraId="1A142C5E" w14:textId="09C5DC2A" w:rsidR="008B12A8" w:rsidRPr="00767A85" w:rsidRDefault="008B1D50" w:rsidP="00163016">
      <w:pPr>
        <w:pStyle w:val="F10-Bullet1"/>
      </w:pPr>
      <w:r w:rsidRPr="00767A85">
        <w:t>Has</w:t>
      </w:r>
      <w:r w:rsidR="008B12A8" w:rsidRPr="00767A85">
        <w:t xml:space="preserve"> expert advice been sought?</w:t>
      </w:r>
    </w:p>
    <w:p w14:paraId="466CF95A" w14:textId="76932966" w:rsidR="006D12E0" w:rsidRPr="00767A85" w:rsidRDefault="006D12E0" w:rsidP="00163016">
      <w:pPr>
        <w:pStyle w:val="F10-Bullet1"/>
      </w:pPr>
      <w:r w:rsidRPr="00767A85">
        <w:t>Does that assessment consider</w:t>
      </w:r>
      <w:r w:rsidR="00263CF4" w:rsidRPr="00767A85">
        <w:t xml:space="preserve"> aspects such as</w:t>
      </w:r>
      <w:r w:rsidRPr="00767A85">
        <w:t>:</w:t>
      </w:r>
    </w:p>
    <w:p w14:paraId="7F548205" w14:textId="4C8046FC" w:rsidR="006D12E0" w:rsidRPr="00767A85" w:rsidRDefault="009A4439" w:rsidP="006D12E0">
      <w:pPr>
        <w:pStyle w:val="F11-Bullet2"/>
      </w:pPr>
      <w:r w:rsidRPr="00767A85">
        <w:t>System design</w:t>
      </w:r>
      <w:r w:rsidR="006C5794" w:rsidRPr="00767A85">
        <w:t xml:space="preserve">, </w:t>
      </w:r>
      <w:r w:rsidRPr="00767A85">
        <w:t xml:space="preserve">whether fresh air is </w:t>
      </w:r>
      <w:r w:rsidR="006C5794" w:rsidRPr="00767A85">
        <w:t xml:space="preserve">added, or whether the system is </w:t>
      </w:r>
      <w:r w:rsidR="00B754A7" w:rsidRPr="00767A85">
        <w:t>‘</w:t>
      </w:r>
      <w:r w:rsidR="006C5794" w:rsidRPr="00767A85">
        <w:t>once-through</w:t>
      </w:r>
      <w:r w:rsidR="00B754A7" w:rsidRPr="00767A85">
        <w:t>’</w:t>
      </w:r>
      <w:r w:rsidR="00941AB8" w:rsidRPr="00767A85">
        <w:t>.</w:t>
      </w:r>
    </w:p>
    <w:p w14:paraId="38EBB457" w14:textId="702FFE6C" w:rsidR="00A111CD" w:rsidRPr="00767A85" w:rsidRDefault="001C4C81" w:rsidP="006D12E0">
      <w:pPr>
        <w:pStyle w:val="F11-Bullet2"/>
      </w:pPr>
      <w:r w:rsidRPr="00767A85">
        <w:t xml:space="preserve">Whether systems provide air to heavily populated areas. For example </w:t>
      </w:r>
      <w:r w:rsidR="008C4325" w:rsidRPr="00767A85">
        <w:t>offices, canteens, changerooms or emergency refuges</w:t>
      </w:r>
      <w:r w:rsidR="00941AB8" w:rsidRPr="00767A85">
        <w:t>.</w:t>
      </w:r>
    </w:p>
    <w:p w14:paraId="2C4C7CB5" w14:textId="7C405D02" w:rsidR="00ED4F76" w:rsidRPr="00767A85" w:rsidRDefault="005B1F30" w:rsidP="006D12E0">
      <w:pPr>
        <w:pStyle w:val="F11-Bullet2"/>
      </w:pPr>
      <w:r w:rsidRPr="00767A85">
        <w:t>The size of area</w:t>
      </w:r>
      <w:r w:rsidR="001F793F" w:rsidRPr="00767A85">
        <w:t>s or rooms to be ventilated</w:t>
      </w:r>
      <w:r w:rsidR="000645B1" w:rsidRPr="00767A85">
        <w:t xml:space="preserve"> (larger volumes of air that are ventilated are potentially at less risk)</w:t>
      </w:r>
      <w:r w:rsidR="00941AB8" w:rsidRPr="00767A85">
        <w:t>.</w:t>
      </w:r>
    </w:p>
    <w:p w14:paraId="4E97D495" w14:textId="4C3D0598" w:rsidR="00B754A7" w:rsidRPr="00767A85" w:rsidRDefault="00B754A7" w:rsidP="006D12E0">
      <w:pPr>
        <w:pStyle w:val="F11-Bullet2"/>
      </w:pPr>
      <w:r w:rsidRPr="00767A85">
        <w:t>Whether there are spaces or areas of a building that have no natural or mechanical ventilation</w:t>
      </w:r>
      <w:r w:rsidR="00941AB8" w:rsidRPr="00767A85">
        <w:t>.</w:t>
      </w:r>
    </w:p>
    <w:p w14:paraId="2E56A49B" w14:textId="5C0C7966" w:rsidR="00D23F85" w:rsidRPr="00767A85" w:rsidRDefault="00084715" w:rsidP="006D12E0">
      <w:pPr>
        <w:pStyle w:val="F11-Bullet2"/>
      </w:pPr>
      <w:r w:rsidRPr="00767A85">
        <w:t>Whether improvements to existing systems are reasonably practicable</w:t>
      </w:r>
      <w:r w:rsidR="00941AB8" w:rsidRPr="00767A85">
        <w:t>.</w:t>
      </w:r>
      <w:r w:rsidR="00F40095" w:rsidRPr="00767A85">
        <w:t xml:space="preserve"> </w:t>
      </w:r>
    </w:p>
    <w:p w14:paraId="2D906006" w14:textId="3E746AFD" w:rsidR="00263CF4" w:rsidRPr="00767A85" w:rsidRDefault="00D23F85" w:rsidP="006D12E0">
      <w:pPr>
        <w:pStyle w:val="F11-Bullet2"/>
      </w:pPr>
      <w:r w:rsidRPr="00767A85">
        <w:t>W</w:t>
      </w:r>
      <w:r w:rsidR="00F40095" w:rsidRPr="00767A85">
        <w:t xml:space="preserve">hat options </w:t>
      </w:r>
      <w:r w:rsidRPr="00767A85">
        <w:t xml:space="preserve">for improvement </w:t>
      </w:r>
      <w:r w:rsidR="00F40095" w:rsidRPr="00767A85">
        <w:t xml:space="preserve">have been considered (see </w:t>
      </w:r>
      <w:r w:rsidR="00EC5119" w:rsidRPr="00767A85">
        <w:t xml:space="preserve">paragraph </w:t>
      </w:r>
      <w:r w:rsidR="00EC5119" w:rsidRPr="00767A85">
        <w:fldChar w:fldCharType="begin"/>
      </w:r>
      <w:r w:rsidR="00EC5119" w:rsidRPr="00767A85">
        <w:instrText xml:space="preserve"> REF _Ref98331328 \w \h </w:instrText>
      </w:r>
      <w:r w:rsidR="00583311" w:rsidRPr="00767A85">
        <w:instrText xml:space="preserve"> \* MERGEFORMAT </w:instrText>
      </w:r>
      <w:r w:rsidR="00EC5119" w:rsidRPr="00767A85">
        <w:fldChar w:fldCharType="separate"/>
      </w:r>
      <w:r w:rsidR="00207E2A" w:rsidRPr="00767A85">
        <w:t>142</w:t>
      </w:r>
      <w:r w:rsidR="00EC5119" w:rsidRPr="00767A85">
        <w:fldChar w:fldCharType="end"/>
      </w:r>
      <w:r w:rsidR="00EC5119" w:rsidRPr="00767A85">
        <w:t>)</w:t>
      </w:r>
      <w:r w:rsidR="00941AB8" w:rsidRPr="00767A85">
        <w:t>.</w:t>
      </w:r>
    </w:p>
    <w:p w14:paraId="3BFFE444" w14:textId="1584C12E" w:rsidR="006D12E0" w:rsidRPr="00767A85" w:rsidRDefault="00EC3A5A" w:rsidP="00163016">
      <w:pPr>
        <w:pStyle w:val="F10-Bullet1"/>
      </w:pPr>
      <w:r w:rsidRPr="00767A85">
        <w:t xml:space="preserve">What RGP </w:t>
      </w:r>
      <w:r w:rsidR="00941AB8" w:rsidRPr="00767A85">
        <w:t xml:space="preserve">or </w:t>
      </w:r>
      <w:r w:rsidR="009C30F1" w:rsidRPr="00767A85">
        <w:t xml:space="preserve">operating experience (OpEx) </w:t>
      </w:r>
      <w:r w:rsidRPr="00767A85">
        <w:t>has been used to inform the assessment?</w:t>
      </w:r>
    </w:p>
    <w:p w14:paraId="1E1780CC" w14:textId="340ACE96" w:rsidR="003A6394" w:rsidRPr="00767A85" w:rsidRDefault="00EC3A5A" w:rsidP="001A723D">
      <w:pPr>
        <w:pStyle w:val="F9-Paragraph"/>
      </w:pPr>
      <w:bookmarkStart w:id="34" w:name="_Ref98331328"/>
      <w:r w:rsidRPr="00767A85">
        <w:t xml:space="preserve">The guidance </w:t>
      </w:r>
      <w:r w:rsidR="00AF3D08" w:rsidRPr="00767A85">
        <w:t xml:space="preserve">referenced </w:t>
      </w:r>
      <w:r w:rsidRPr="00767A85">
        <w:t xml:space="preserve">within paragraph </w:t>
      </w:r>
      <w:r w:rsidRPr="00767A85">
        <w:fldChar w:fldCharType="begin"/>
      </w:r>
      <w:r w:rsidRPr="00767A85">
        <w:instrText xml:space="preserve"> REF _Ref98331467 \w \h </w:instrText>
      </w:r>
      <w:r w:rsidR="00583311" w:rsidRPr="00767A85">
        <w:instrText xml:space="preserve"> \* MERGEFORMAT </w:instrText>
      </w:r>
      <w:r w:rsidRPr="00767A85">
        <w:fldChar w:fldCharType="separate"/>
      </w:r>
      <w:r w:rsidR="00207E2A" w:rsidRPr="00767A85">
        <w:t>140</w:t>
      </w:r>
      <w:r w:rsidRPr="00767A85">
        <w:fldChar w:fldCharType="end"/>
      </w:r>
      <w:r w:rsidRPr="00767A85">
        <w:t xml:space="preserve"> identifies several options that a </w:t>
      </w:r>
      <w:r w:rsidR="009C30F1" w:rsidRPr="00767A85">
        <w:t>licensee</w:t>
      </w:r>
      <w:r w:rsidRPr="00767A85">
        <w:t xml:space="preserve"> </w:t>
      </w:r>
      <w:r w:rsidR="003A6394" w:rsidRPr="00767A85">
        <w:t>should</w:t>
      </w:r>
      <w:r w:rsidRPr="00767A85">
        <w:t xml:space="preserve"> consider when assessing existing systems</w:t>
      </w:r>
      <w:r w:rsidR="00E23AC2" w:rsidRPr="00767A85">
        <w:t>. This is also relevant to new designs and designs that are part of existing new build projects.</w:t>
      </w:r>
      <w:r w:rsidR="00772A19" w:rsidRPr="00767A85">
        <w:t xml:space="preserve"> </w:t>
      </w:r>
    </w:p>
    <w:p w14:paraId="768C803E" w14:textId="3FD7E7ED" w:rsidR="00163016" w:rsidRPr="00767A85" w:rsidRDefault="00772A19" w:rsidP="001A723D">
      <w:pPr>
        <w:pStyle w:val="F9-Paragraph"/>
      </w:pPr>
      <w:r w:rsidRPr="00767A85">
        <w:t xml:space="preserve">Some examples of options are shown below. </w:t>
      </w:r>
      <w:r w:rsidRPr="00767A85">
        <w:rPr>
          <w:b/>
          <w:bCs/>
        </w:rPr>
        <w:t>This list is not exhaustive</w:t>
      </w:r>
      <w:r w:rsidRPr="00767A85">
        <w:t xml:space="preserve"> </w:t>
      </w:r>
      <w:r w:rsidR="00837EBB" w:rsidRPr="00767A85">
        <w:t xml:space="preserve">and inspectors should </w:t>
      </w:r>
      <w:r w:rsidR="004E0883" w:rsidRPr="00767A85">
        <w:t>judge</w:t>
      </w:r>
      <w:r w:rsidR="00837EBB" w:rsidRPr="00767A85">
        <w:t xml:space="preserve"> whether other options are appropriate:</w:t>
      </w:r>
    </w:p>
    <w:p w14:paraId="18C0EA1F" w14:textId="0BDB63C0" w:rsidR="00654483" w:rsidRPr="00767A85" w:rsidRDefault="004E12DA" w:rsidP="00837EBB">
      <w:pPr>
        <w:pStyle w:val="F10-Bullet1"/>
      </w:pPr>
      <w:r w:rsidRPr="00767A85">
        <w:t>Maximise the u</w:t>
      </w:r>
      <w:r w:rsidR="00AC501F" w:rsidRPr="00767A85">
        <w:t xml:space="preserve">se of </w:t>
      </w:r>
      <w:r w:rsidRPr="00767A85">
        <w:t>fresh (</w:t>
      </w:r>
      <w:r w:rsidR="00AC501F" w:rsidRPr="00767A85">
        <w:t>outdoor</w:t>
      </w:r>
      <w:r w:rsidRPr="00767A85">
        <w:t>)</w:t>
      </w:r>
      <w:r w:rsidR="00AC501F" w:rsidRPr="00767A85">
        <w:t xml:space="preserve"> air in air handling units</w:t>
      </w:r>
      <w:r w:rsidR="00391120" w:rsidRPr="00767A85">
        <w:t xml:space="preserve"> and minimise the use of recirculation</w:t>
      </w:r>
      <w:r w:rsidR="003D3B32" w:rsidRPr="00767A85">
        <w:t xml:space="preserve">. </w:t>
      </w:r>
    </w:p>
    <w:p w14:paraId="1EE13E72" w14:textId="3ADEBBC5" w:rsidR="009C3D27" w:rsidRPr="00767A85" w:rsidRDefault="009C3D27" w:rsidP="00837EBB">
      <w:pPr>
        <w:pStyle w:val="F10-Bullet1"/>
      </w:pPr>
      <w:r w:rsidRPr="00767A85">
        <w:t xml:space="preserve">Extended use (time in operation) of ventilation systems where normally they would be switched off when </w:t>
      </w:r>
      <w:r w:rsidR="00AE3728" w:rsidRPr="00767A85">
        <w:t>buildings or areas are not in use.</w:t>
      </w:r>
    </w:p>
    <w:p w14:paraId="70EE4D29" w14:textId="618D296C" w:rsidR="00AE3728" w:rsidRPr="00767A85" w:rsidRDefault="00AE3728" w:rsidP="00837EBB">
      <w:pPr>
        <w:pStyle w:val="F10-Bullet1"/>
      </w:pPr>
      <w:r w:rsidRPr="00767A85">
        <w:t xml:space="preserve">Consider whether it is reasonably practicable to </w:t>
      </w:r>
      <w:r w:rsidR="008C2020" w:rsidRPr="00767A85">
        <w:t>operate systems continuously rather than switching them off e.g. reduced air flow during out-of-hours</w:t>
      </w:r>
      <w:r w:rsidR="004E6A48" w:rsidRPr="00767A85">
        <w:t>.</w:t>
      </w:r>
    </w:p>
    <w:p w14:paraId="2BEF0AD9" w14:textId="77777777" w:rsidR="000D5B35" w:rsidRPr="00767A85" w:rsidRDefault="000D5B35" w:rsidP="000D5B35">
      <w:pPr>
        <w:pStyle w:val="F10-Bullet1"/>
        <w:numPr>
          <w:ilvl w:val="0"/>
          <w:numId w:val="0"/>
        </w:numPr>
        <w:ind w:left="1560"/>
      </w:pPr>
      <w:r w:rsidRPr="00767A85">
        <w:rPr>
          <w:b/>
          <w:bCs/>
        </w:rPr>
        <w:t>Note:</w:t>
      </w:r>
      <w:r w:rsidRPr="00767A85">
        <w:t xml:space="preserve"> The energy efficiency implications of these may be a limiting factor, but an appropriate assessment should be conducted.</w:t>
      </w:r>
    </w:p>
    <w:p w14:paraId="4FAA04E5" w14:textId="16321240" w:rsidR="00FA267D" w:rsidRPr="00767A85" w:rsidRDefault="00FA267D" w:rsidP="00837EBB">
      <w:pPr>
        <w:pStyle w:val="F10-Bullet1"/>
      </w:pPr>
      <w:r w:rsidRPr="00767A85">
        <w:t xml:space="preserve">Use of </w:t>
      </w:r>
      <w:r w:rsidR="005D305E" w:rsidRPr="00767A85">
        <w:t>CO</w:t>
      </w:r>
      <w:r w:rsidR="005D305E" w:rsidRPr="00767A85">
        <w:rPr>
          <w:vertAlign w:val="subscript"/>
        </w:rPr>
        <w:t>2</w:t>
      </w:r>
      <w:r w:rsidR="005D305E" w:rsidRPr="00767A85">
        <w:t xml:space="preserve"> monitoring to identify areas of poor ventilation or warn of system underperformance</w:t>
      </w:r>
      <w:r w:rsidR="00E00E8C" w:rsidRPr="00767A85">
        <w:t>.</w:t>
      </w:r>
    </w:p>
    <w:p w14:paraId="19F2D6E7" w14:textId="649A4AB3" w:rsidR="00303C54" w:rsidRPr="00767A85" w:rsidRDefault="00303C54" w:rsidP="00837EBB">
      <w:pPr>
        <w:pStyle w:val="F10-Bullet1"/>
      </w:pPr>
      <w:r w:rsidRPr="00767A85">
        <w:t>Employ natural ventilation where practicable.</w:t>
      </w:r>
    </w:p>
    <w:p w14:paraId="285FDBA2" w14:textId="2A972BAC" w:rsidR="000D5B35" w:rsidRPr="00767A85" w:rsidRDefault="000D5B35" w:rsidP="00837EBB">
      <w:pPr>
        <w:pStyle w:val="F10-Bullet1"/>
      </w:pPr>
      <w:r w:rsidRPr="00767A85">
        <w:t xml:space="preserve">Use of additional (mobile or small) filtration units within </w:t>
      </w:r>
      <w:r w:rsidR="00162375" w:rsidRPr="00767A85">
        <w:t>populated areas</w:t>
      </w:r>
      <w:r w:rsidR="009C30F1" w:rsidRPr="00767A85">
        <w:t xml:space="preserve"> if ventilation is </w:t>
      </w:r>
      <w:r w:rsidR="007D7870" w:rsidRPr="00767A85">
        <w:t>insufficient</w:t>
      </w:r>
      <w:r w:rsidR="00162375" w:rsidRPr="00767A85">
        <w:t>.</w:t>
      </w:r>
    </w:p>
    <w:p w14:paraId="62E57AB0" w14:textId="1E76D8A6" w:rsidR="00507FDA" w:rsidRPr="00767A85" w:rsidRDefault="00507FDA" w:rsidP="00837EBB">
      <w:pPr>
        <w:pStyle w:val="F10-Bullet1"/>
      </w:pPr>
      <w:r w:rsidRPr="00767A85">
        <w:t>LEV systems should use fresh (</w:t>
      </w:r>
      <w:r w:rsidR="004E12DA" w:rsidRPr="00767A85">
        <w:t>outdoor</w:t>
      </w:r>
      <w:r w:rsidRPr="00767A85">
        <w:t>) air</w:t>
      </w:r>
      <w:r w:rsidR="003E2B87" w:rsidRPr="00767A85">
        <w:t xml:space="preserve"> to improve ventilation</w:t>
      </w:r>
      <w:r w:rsidR="00583311" w:rsidRPr="00767A85">
        <w:t xml:space="preserve"> where practicable</w:t>
      </w:r>
      <w:r w:rsidR="003E2B87" w:rsidRPr="00767A85">
        <w:t>.</w:t>
      </w:r>
    </w:p>
    <w:p w14:paraId="19C7D871" w14:textId="0E30AB44" w:rsidR="00162375" w:rsidRPr="00767A85" w:rsidRDefault="00162375" w:rsidP="00837EBB">
      <w:pPr>
        <w:pStyle w:val="F10-Bullet1"/>
      </w:pPr>
      <w:r w:rsidRPr="00767A85">
        <w:t>Incorporation of ultraviolet (UV) cleaning technology</w:t>
      </w:r>
      <w:r w:rsidR="009378F4" w:rsidRPr="00767A85">
        <w:rPr>
          <w:rStyle w:val="FootnoteReference"/>
        </w:rPr>
        <w:footnoteReference w:id="4"/>
      </w:r>
      <w:r w:rsidRPr="00767A85">
        <w:t xml:space="preserve">. This could either be in the form of </w:t>
      </w:r>
      <w:r w:rsidR="009378F4" w:rsidRPr="00767A85">
        <w:t>equipment installed in rooms, or equipment installed within the ventilation system.</w:t>
      </w:r>
    </w:p>
    <w:p w14:paraId="7C271B4D" w14:textId="04732D58" w:rsidR="00303C54" w:rsidRPr="00767A85" w:rsidRDefault="00303C54" w:rsidP="00837EBB">
      <w:pPr>
        <w:pStyle w:val="F10-Bullet1"/>
      </w:pPr>
      <w:r w:rsidRPr="00767A85">
        <w:t xml:space="preserve">Maximise </w:t>
      </w:r>
      <w:r w:rsidR="007D4815" w:rsidRPr="00767A85">
        <w:t xml:space="preserve">the effectiveness of </w:t>
      </w:r>
      <w:r w:rsidRPr="00767A85">
        <w:t xml:space="preserve">EIMT regimes to ensure </w:t>
      </w:r>
      <w:r w:rsidR="007D4815" w:rsidRPr="00767A85">
        <w:t>the performance of ventilation systems is optimised.</w:t>
      </w:r>
    </w:p>
    <w:p w14:paraId="519F43DD" w14:textId="5E232F93" w:rsidR="007D7870" w:rsidRPr="00767A85" w:rsidRDefault="007D7870" w:rsidP="00837EBB">
      <w:pPr>
        <w:pStyle w:val="F10-Bullet1"/>
      </w:pPr>
      <w:r w:rsidRPr="00767A85">
        <w:t xml:space="preserve">Regularly inspect and clean ventilation systems, including ductwork, </w:t>
      </w:r>
      <w:r w:rsidR="00C66A04" w:rsidRPr="00767A85">
        <w:t>where reasonably practicable.</w:t>
      </w:r>
    </w:p>
    <w:p w14:paraId="5C6AE2EC" w14:textId="4878D1D4" w:rsidR="00837EBB" w:rsidRPr="00767A85" w:rsidRDefault="00654483" w:rsidP="00837EBB">
      <w:pPr>
        <w:pStyle w:val="F10-Bullet1"/>
      </w:pPr>
      <w:r w:rsidRPr="00767A85">
        <w:t>Risk assessment and p</w:t>
      </w:r>
      <w:r w:rsidR="00115B00" w:rsidRPr="00767A85">
        <w:t xml:space="preserve">rovision of appropriate PPE to </w:t>
      </w:r>
      <w:r w:rsidRPr="00767A85">
        <w:t>personnel undertaking work on ventilation systems</w:t>
      </w:r>
      <w:r w:rsidR="00C5429E" w:rsidRPr="00767A85">
        <w:t xml:space="preserve"> (including EIMT).</w:t>
      </w:r>
    </w:p>
    <w:p w14:paraId="7C564A92" w14:textId="3B8536F9" w:rsidR="002D370D" w:rsidRPr="00767A85" w:rsidRDefault="007D4815" w:rsidP="002D370D">
      <w:pPr>
        <w:pStyle w:val="F9-Paragraph"/>
      </w:pPr>
      <w:r w:rsidRPr="00767A85">
        <w:t xml:space="preserve">Many of the above are not specific to </w:t>
      </w:r>
      <w:r w:rsidR="00F16706" w:rsidRPr="00767A85">
        <w:t xml:space="preserve">reducing the risk posed by pathogens. </w:t>
      </w:r>
      <w:r w:rsidR="002743E8" w:rsidRPr="00767A85">
        <w:t>Nor are they specific to nuclear ventilation alone</w:t>
      </w:r>
      <w:r w:rsidR="00A40E1D" w:rsidRPr="00767A85">
        <w:rPr>
          <w:rStyle w:val="FootnoteReference"/>
        </w:rPr>
        <w:footnoteReference w:id="5"/>
      </w:r>
      <w:r w:rsidR="00143B02" w:rsidRPr="00767A85">
        <w:t xml:space="preserve">. </w:t>
      </w:r>
      <w:r w:rsidR="00F16706" w:rsidRPr="00767A85">
        <w:t>However, for existing and</w:t>
      </w:r>
      <w:r w:rsidR="00ED72C2" w:rsidRPr="00767A85">
        <w:t>/or</w:t>
      </w:r>
      <w:r w:rsidR="00F16706" w:rsidRPr="00767A85">
        <w:t xml:space="preserve"> ageing facilities and systems, there may not have been adequate consideration of these factors at the design stage. </w:t>
      </w:r>
    </w:p>
    <w:p w14:paraId="1177A899" w14:textId="6ECDB1E5" w:rsidR="002D370D" w:rsidRPr="00767A85" w:rsidRDefault="00F16706" w:rsidP="002D370D">
      <w:pPr>
        <w:pStyle w:val="F9-Paragraph"/>
      </w:pPr>
      <w:r w:rsidRPr="00767A85">
        <w:t>The above considerations are also relevant to facilities being decommissioned. In these instances, ther</w:t>
      </w:r>
      <w:r w:rsidR="00C64FDA" w:rsidRPr="00767A85">
        <w:t>e</w:t>
      </w:r>
      <w:r w:rsidRPr="00767A85">
        <w:t xml:space="preserve"> may be increased </w:t>
      </w:r>
      <w:r w:rsidR="00C64FDA" w:rsidRPr="00767A85">
        <w:t>populations in some areas that the original systems were not designed to accommodate.</w:t>
      </w:r>
      <w:r w:rsidR="007A45D5" w:rsidRPr="00767A85">
        <w:t xml:space="preserve"> I</w:t>
      </w:r>
      <w:r w:rsidR="00143B02" w:rsidRPr="00767A85">
        <w:t>n</w:t>
      </w:r>
      <w:r w:rsidR="007A45D5" w:rsidRPr="00767A85">
        <w:t xml:space="preserve"> such instances, reasonably practicable improvements to the design of ventilation systems should be considered</w:t>
      </w:r>
      <w:r w:rsidR="00143B02" w:rsidRPr="00767A85">
        <w:t xml:space="preserve"> prior to commencing </w:t>
      </w:r>
      <w:r w:rsidR="00A40E1D" w:rsidRPr="00767A85">
        <w:t>decommissioning activities</w:t>
      </w:r>
      <w:r w:rsidR="007A45D5" w:rsidRPr="00767A85">
        <w:t>.</w:t>
      </w:r>
    </w:p>
    <w:p w14:paraId="253C2228" w14:textId="77777777" w:rsidR="001A723D" w:rsidRDefault="001A723D" w:rsidP="00767A85">
      <w:pPr>
        <w:pStyle w:val="Heading2"/>
      </w:pPr>
      <w:bookmarkStart w:id="35" w:name="_Toc108080685"/>
      <w:bookmarkEnd w:id="34"/>
      <w:r>
        <w:t>Fire safety</w:t>
      </w:r>
      <w:bookmarkEnd w:id="35"/>
    </w:p>
    <w:p w14:paraId="0EF726AF" w14:textId="77777777" w:rsidR="001A723D" w:rsidRDefault="001A723D" w:rsidP="001A723D">
      <w:pPr>
        <w:pStyle w:val="F9-Paragraph"/>
      </w:pPr>
      <w:r>
        <w:t xml:space="preserve">The design and operation of the ventilation system plays and important part in the control of the consequences of a fire, both the regulatory requirement and the containment philosophies need to be determined. The problems created by the accident situation involving a fire, has no ideal solution, but the involvement of all stakeholders and subject matter experts should lead to a satisfactory compromise and this should be considered from the concept phase in the design for the ventilation system. </w:t>
      </w:r>
    </w:p>
    <w:p w14:paraId="3A93CC5C" w14:textId="77777777" w:rsidR="001A723D" w:rsidRDefault="001A723D" w:rsidP="001A723D">
      <w:pPr>
        <w:pStyle w:val="F9-Paragraph"/>
      </w:pPr>
      <w:r>
        <w:t>Fire barriers and dampers should be part of the ventilation system design and be integrated into the building design for conventional fire safety with consideration of the following:</w:t>
      </w:r>
    </w:p>
    <w:p w14:paraId="5313B585" w14:textId="201AE812" w:rsidR="001A723D" w:rsidRDefault="001A723D" w:rsidP="00046F2F">
      <w:pPr>
        <w:pStyle w:val="F10-Bullet1"/>
      </w:pPr>
      <w:r>
        <w:t xml:space="preserve">Additional fire zones </w:t>
      </w:r>
      <w:r w:rsidR="00633E10">
        <w:t>because of</w:t>
      </w:r>
      <w:r>
        <w:t xml:space="preserve"> a Radiological Fire Safety assessment.</w:t>
      </w:r>
    </w:p>
    <w:p w14:paraId="36278FD3" w14:textId="77777777" w:rsidR="001A723D" w:rsidRDefault="001A723D" w:rsidP="00046F2F">
      <w:pPr>
        <w:pStyle w:val="F10-Bullet1"/>
      </w:pPr>
      <w:r>
        <w:t>System design to keep size and number of all penetrations in the fire barriers to a minimum.</w:t>
      </w:r>
    </w:p>
    <w:p w14:paraId="26C569B2" w14:textId="77777777" w:rsidR="001A723D" w:rsidRDefault="001A723D" w:rsidP="00046F2F">
      <w:pPr>
        <w:pStyle w:val="F10-Bullet1"/>
      </w:pPr>
      <w:r>
        <w:t>Where ductwork passes through a fire boundary (fire barrier) then a fire damper is required.</w:t>
      </w:r>
    </w:p>
    <w:p w14:paraId="7E74958C" w14:textId="77777777" w:rsidR="001A723D" w:rsidRDefault="001A723D" w:rsidP="00046F2F">
      <w:pPr>
        <w:pStyle w:val="F10-Bullet1"/>
      </w:pPr>
      <w:r>
        <w:t>The materials of construction of a fire damper should be suitable for the likely environment, for example a corrosive atmosphere.</w:t>
      </w:r>
    </w:p>
    <w:p w14:paraId="599A0B6D" w14:textId="05F554B5" w:rsidR="001A723D" w:rsidRDefault="001A723D" w:rsidP="00046F2F">
      <w:pPr>
        <w:pStyle w:val="F10-Bullet1"/>
      </w:pPr>
      <w:r>
        <w:t xml:space="preserve">Fire dampers should be type tested and certified by an approved authority in accordance with a recognised standard, for example BS EN 15650:2010 </w:t>
      </w:r>
      <w:sdt>
        <w:sdtPr>
          <w:id w:val="1154960047"/>
          <w:citation/>
        </w:sdtPr>
        <w:sdtEndPr/>
        <w:sdtContent>
          <w:r w:rsidR="00625F27">
            <w:fldChar w:fldCharType="begin"/>
          </w:r>
          <w:r w:rsidR="00164851">
            <w:instrText xml:space="preserve">CITATION BS_EN_15650 \l 2057 </w:instrText>
          </w:r>
          <w:r w:rsidR="00625F27">
            <w:fldChar w:fldCharType="separate"/>
          </w:r>
          <w:r w:rsidR="0071731B">
            <w:rPr>
              <w:noProof/>
            </w:rPr>
            <w:t>[38]</w:t>
          </w:r>
          <w:r w:rsidR="00625F27">
            <w:fldChar w:fldCharType="end"/>
          </w:r>
        </w:sdtContent>
      </w:sdt>
      <w:r>
        <w:t xml:space="preserve">. </w:t>
      </w:r>
    </w:p>
    <w:p w14:paraId="05B54046" w14:textId="15F29632" w:rsidR="001A723D" w:rsidRDefault="001A723D" w:rsidP="00046F2F">
      <w:pPr>
        <w:pStyle w:val="F10-Bullet1"/>
      </w:pPr>
      <w:r>
        <w:t xml:space="preserve">Fire dampers should then be installed in the same way as they have been tested </w:t>
      </w:r>
      <w:r w:rsidR="006C29A7">
        <w:t>i.e.</w:t>
      </w:r>
      <w:r>
        <w:t xml:space="preserve"> in accordance with relevant design codes and installation instructions, to ensure, so far as is reasonably practicable, they operate as intended / designed.</w:t>
      </w:r>
    </w:p>
    <w:p w14:paraId="156F7195" w14:textId="4AA926F1" w:rsidR="001A723D" w:rsidRDefault="001A723D" w:rsidP="00046F2F">
      <w:pPr>
        <w:pStyle w:val="F10-Bullet1"/>
      </w:pPr>
      <w:r>
        <w:t xml:space="preserve">Fire dampers should be tested for correct operation; this may be conducted locally or from a control point giving indication of damper position. Testing, wherever practicable, should be performed annually in line with Code of practice BS 9999:2017 </w:t>
      </w:r>
      <w:sdt>
        <w:sdtPr>
          <w:id w:val="-1536418330"/>
          <w:citation/>
        </w:sdtPr>
        <w:sdtEndPr/>
        <w:sdtContent>
          <w:r w:rsidR="00164851">
            <w:fldChar w:fldCharType="begin"/>
          </w:r>
          <w:r w:rsidR="00164851">
            <w:instrText xml:space="preserve"> CITATION BS_9999 \l 2057 </w:instrText>
          </w:r>
          <w:r w:rsidR="00164851">
            <w:fldChar w:fldCharType="separate"/>
          </w:r>
          <w:r w:rsidR="0071731B">
            <w:rPr>
              <w:noProof/>
            </w:rPr>
            <w:t>[39]</w:t>
          </w:r>
          <w:r w:rsidR="00164851">
            <w:fldChar w:fldCharType="end"/>
          </w:r>
        </w:sdtContent>
      </w:sdt>
      <w:r>
        <w:t>.</w:t>
      </w:r>
    </w:p>
    <w:p w14:paraId="6F6524C9" w14:textId="7A036458" w:rsidR="001A723D" w:rsidRDefault="001A723D" w:rsidP="00046F2F">
      <w:pPr>
        <w:pStyle w:val="F10-Bullet1"/>
      </w:pPr>
      <w:r>
        <w:t xml:space="preserve">Fire dampers should be located allowing easy access for </w:t>
      </w:r>
      <w:r w:rsidR="006C29A7">
        <w:t>EIMT</w:t>
      </w:r>
      <w:r>
        <w:t xml:space="preserve"> to be conducted.</w:t>
      </w:r>
    </w:p>
    <w:p w14:paraId="1641340D" w14:textId="3F37691D" w:rsidR="001A723D" w:rsidRDefault="001A723D" w:rsidP="00046F2F">
      <w:pPr>
        <w:pStyle w:val="F10-Bullet1"/>
      </w:pPr>
      <w:r>
        <w:t xml:space="preserve">The inspector should be satisfied that the </w:t>
      </w:r>
      <w:r w:rsidR="006C29A7">
        <w:t>EIMT</w:t>
      </w:r>
      <w:r>
        <w:t xml:space="preserve"> activities adequately ensure the performance and integrity of the fire damper. Where an intumescent fire damper is used, this should include evidence of whether the integrity of intumescent material is inspected or tested to demonstrate that it still meets its performance requirement. For example it is undamaged or otherwise uncompromised.</w:t>
      </w:r>
    </w:p>
    <w:p w14:paraId="5E76821B" w14:textId="77777777" w:rsidR="001A723D" w:rsidRDefault="001A723D" w:rsidP="00767A85">
      <w:pPr>
        <w:pStyle w:val="Heading2"/>
      </w:pPr>
      <w:bookmarkStart w:id="36" w:name="_Toc108080686"/>
      <w:r>
        <w:t>Ventilation stacks</w:t>
      </w:r>
      <w:bookmarkEnd w:id="36"/>
    </w:p>
    <w:p w14:paraId="036A262C" w14:textId="77777777" w:rsidR="001A723D" w:rsidRDefault="001A723D" w:rsidP="001A723D">
      <w:pPr>
        <w:pStyle w:val="F9-Paragraph"/>
      </w:pPr>
      <w:r>
        <w:t xml:space="preserve">Back-flow (flow-reversal) of gases exhausted from one part of a plant may affect safety of another if exhaust fans discharge into common ducts or stacks in normal, fault, and accident situations. In such circumstances consideration should be given to the provision of dedicated exhaust paths, and/or the inclusion of non-return dampers or similar. </w:t>
      </w:r>
    </w:p>
    <w:p w14:paraId="1A4709BA" w14:textId="77777777" w:rsidR="001A723D" w:rsidRDefault="001A723D" w:rsidP="001A723D">
      <w:pPr>
        <w:pStyle w:val="F9-Paragraph"/>
      </w:pPr>
      <w:r>
        <w:t>The design of ventilation stacks should be undertaken with decommissioning in mind and should not present any undue hazard to neighbouring facilities or people whilst being constructed, operated or dismantled.</w:t>
      </w:r>
    </w:p>
    <w:p w14:paraId="324CF0B3" w14:textId="77777777" w:rsidR="001A723D" w:rsidRDefault="001A723D" w:rsidP="00767A85">
      <w:pPr>
        <w:pStyle w:val="Heading2"/>
      </w:pPr>
      <w:bookmarkStart w:id="37" w:name="_Toc108080687"/>
      <w:r>
        <w:t>Ventilation assessment</w:t>
      </w:r>
      <w:bookmarkEnd w:id="37"/>
    </w:p>
    <w:p w14:paraId="4CBACB7C" w14:textId="77777777" w:rsidR="001A723D" w:rsidRDefault="001A723D" w:rsidP="001A723D">
      <w:pPr>
        <w:pStyle w:val="F9-Paragraph"/>
      </w:pPr>
      <w:r>
        <w:t xml:space="preserve">The licensee should periodically assess existing nuclear ventilation systems to confirm their fitness for purpose. It is unlikely that anyone other than an engineer experienced in nuclear ventilation system design or commissioning could undertake such an assessment. The assessment should consider current running parameters, system deterioration and any plant modifications having the potential to change ventilation flows (typically, structural modifications could do this). </w:t>
      </w:r>
    </w:p>
    <w:p w14:paraId="351D2053" w14:textId="77777777" w:rsidR="001A723D" w:rsidRDefault="001A723D" w:rsidP="001A723D">
      <w:pPr>
        <w:pStyle w:val="F9-Paragraph"/>
      </w:pPr>
      <w:r>
        <w:t>The requirement for, extent of, and periodicity of such assessments should be commensurate with the safety significance of the ventilation system and should be identified by those experienced engineers as part of the safety case.</w:t>
      </w:r>
    </w:p>
    <w:p w14:paraId="396DE68C" w14:textId="29C26C0F" w:rsidR="001A723D" w:rsidRDefault="001A723D" w:rsidP="001A723D">
      <w:pPr>
        <w:pStyle w:val="F9-Paragraph"/>
      </w:pPr>
      <w:r>
        <w:t xml:space="preserve">During the assessment of ventilation systems many factors </w:t>
      </w:r>
      <w:r w:rsidR="00701B67">
        <w:t>must</w:t>
      </w:r>
      <w:r>
        <w:t xml:space="preserve"> be considered, the majority of which have their own specific standards and codes. The level of protection for each area will be determined by each factor's effect on safety and the risk such a factor poses to workers, others and the environment. The hazard and risk assessment prepared to justify the safety of the facility, should clearly identify the </w:t>
      </w:r>
      <w:r w:rsidR="00701B67">
        <w:t>operating</w:t>
      </w:r>
      <w:r>
        <w:t xml:space="preserve"> conditions being maintained by the ventilation system in normal operation, fault, and accident situations. Suitable monitoring arrangements should be in place to ensure that safe conditions are being maintained.</w:t>
      </w:r>
    </w:p>
    <w:p w14:paraId="48324CE5" w14:textId="77777777" w:rsidR="001A723D" w:rsidRDefault="001A723D" w:rsidP="001A723D">
      <w:pPr>
        <w:pStyle w:val="F9-Paragraph"/>
      </w:pPr>
      <w:r>
        <w:t>Some common areas for consideration during a licensee’s assessment might be:</w:t>
      </w:r>
    </w:p>
    <w:p w14:paraId="4CBCC455" w14:textId="77777777" w:rsidR="001A723D" w:rsidRDefault="001A723D" w:rsidP="00164851">
      <w:pPr>
        <w:pStyle w:val="F10-Bullet1"/>
      </w:pPr>
      <w:r>
        <w:t xml:space="preserve">Use of appropriate guidance, standards and codes of practice for all parts of the ventilation system. Where computer codes are part of the safety arguments these should be suitably verified and validated. </w:t>
      </w:r>
    </w:p>
    <w:p w14:paraId="00C4D43D" w14:textId="36CD9394" w:rsidR="001A723D" w:rsidRDefault="001A723D" w:rsidP="00164851">
      <w:pPr>
        <w:pStyle w:val="F10-Bullet1"/>
      </w:pPr>
      <w:r>
        <w:t xml:space="preserve">A review of the </w:t>
      </w:r>
      <w:r w:rsidR="005575C6">
        <w:t>guidance</w:t>
      </w:r>
      <w:r>
        <w:t xml:space="preserve">, standard or code of practice may be all that is necessary to give the confidence that suitable provisions have been made, but a check on the accurate interpretation and implementation may also be necessary. </w:t>
      </w:r>
    </w:p>
    <w:p w14:paraId="1A0ED618" w14:textId="77777777" w:rsidR="001A723D" w:rsidRDefault="001A723D" w:rsidP="00164851">
      <w:pPr>
        <w:pStyle w:val="F10-Bullet1"/>
      </w:pPr>
      <w:r>
        <w:t>The materials of construction should be compatible with (a) the materials being processed, (b) any requirements for decontamination, (c) decommissioning and (d) materials generated following fault conditions.</w:t>
      </w:r>
    </w:p>
    <w:p w14:paraId="46381775" w14:textId="77777777" w:rsidR="001A723D" w:rsidRDefault="001A723D" w:rsidP="00164851">
      <w:pPr>
        <w:pStyle w:val="F10-Bullet1"/>
      </w:pPr>
      <w:r>
        <w:t>As with other equipment, appropriate construction and installation codes and practices should be followed.</w:t>
      </w:r>
    </w:p>
    <w:p w14:paraId="70E8C672" w14:textId="5DA4E860" w:rsidR="001A723D" w:rsidRDefault="001A723D" w:rsidP="00164851">
      <w:pPr>
        <w:pStyle w:val="F10-Bullet1"/>
      </w:pPr>
      <w:r>
        <w:t xml:space="preserve">Adequate consideration should be given to the </w:t>
      </w:r>
      <w:r w:rsidR="006C29A7">
        <w:t>EIMT</w:t>
      </w:r>
      <w:r>
        <w:t xml:space="preserve"> requirements of the total system in normal, accident and fault conditions.</w:t>
      </w:r>
    </w:p>
    <w:p w14:paraId="2D11EAF7" w14:textId="1D4BA5D2" w:rsidR="001A723D" w:rsidRDefault="001A723D" w:rsidP="00164851">
      <w:pPr>
        <w:pStyle w:val="F10-Bullet1"/>
      </w:pPr>
      <w:r>
        <w:t xml:space="preserve">The specification and supply chain management of ventilation </w:t>
      </w:r>
      <w:r w:rsidRPr="00E561DA">
        <w:t>SSCs</w:t>
      </w:r>
      <w:r>
        <w:t xml:space="preserve"> important to safety should be the subject of review and quality assurance oversight.</w:t>
      </w:r>
    </w:p>
    <w:p w14:paraId="236FE0C5" w14:textId="77777777" w:rsidR="001A723D" w:rsidRDefault="001A723D" w:rsidP="00164851">
      <w:pPr>
        <w:pStyle w:val="F10-Bullet1"/>
      </w:pPr>
      <w:r>
        <w:t>Ventilation SSCs important to safety should be subject to arrangements preventing the supply chain from making changes to specification or materials of construction without appropriate authority.</w:t>
      </w:r>
    </w:p>
    <w:p w14:paraId="333CDF6B" w14:textId="4D79B295" w:rsidR="00164851" w:rsidRDefault="001A723D" w:rsidP="00164851">
      <w:pPr>
        <w:pStyle w:val="F9-Paragraph"/>
      </w:pPr>
      <w:r>
        <w:t>This requirement for periodic assessment by suitably qualified and experienced persons is in addition to the periodic safety review (PSR), which a licensee is required to undertake every ten years (LC</w:t>
      </w:r>
      <w:r w:rsidR="00164851">
        <w:t xml:space="preserve"> </w:t>
      </w:r>
      <w:r>
        <w:t xml:space="preserve">15 </w:t>
      </w:r>
      <w:r w:rsidR="00701B67">
        <w:t>“</w:t>
      </w:r>
      <w:r>
        <w:t>Periodic review</w:t>
      </w:r>
      <w:r w:rsidR="00701B67">
        <w:t>”</w:t>
      </w:r>
      <w:r>
        <w:t>).</w:t>
      </w:r>
    </w:p>
    <w:p w14:paraId="4D0E7EC2" w14:textId="77777777" w:rsidR="001A723D" w:rsidRDefault="001A723D" w:rsidP="00767A85">
      <w:pPr>
        <w:pStyle w:val="Heading2"/>
      </w:pPr>
      <w:bookmarkStart w:id="38" w:name="_Toc108080688"/>
      <w:r>
        <w:t>Electrical supplies</w:t>
      </w:r>
      <w:bookmarkEnd w:id="38"/>
    </w:p>
    <w:p w14:paraId="4021ACB2" w14:textId="6C5D4443" w:rsidR="001A723D" w:rsidRDefault="001A723D" w:rsidP="001A723D">
      <w:pPr>
        <w:pStyle w:val="F9-Paragraph"/>
      </w:pPr>
      <w:r>
        <w:t>The electrical supply and control philosophy does not form part of this technical guidance</w:t>
      </w:r>
      <w:r w:rsidR="00164851">
        <w:t>.</w:t>
      </w:r>
      <w:r>
        <w:t xml:space="preserve"> </w:t>
      </w:r>
      <w:r w:rsidR="00164851">
        <w:t>H</w:t>
      </w:r>
      <w:r>
        <w:t>owever</w:t>
      </w:r>
      <w:r w:rsidR="00164851">
        <w:t>,</w:t>
      </w:r>
      <w:r>
        <w:t xml:space="preserve"> the inspector should be aware of some of the control philosophies which may be adopted. Where redundant ventilation systems are provided each system should have been sized to carry the total load, have diverse routes and different supplies so far as is reasonably practicable. Threats to the normal mains supply should have been considered and if </w:t>
      </w:r>
      <w:r w:rsidR="003E47FC">
        <w:t>necessary,</w:t>
      </w:r>
      <w:r>
        <w:t xml:space="preserve"> an independent source of power provided (</w:t>
      </w:r>
      <w:r w:rsidR="006C29A7">
        <w:t>i.e.</w:t>
      </w:r>
      <w:r>
        <w:t xml:space="preserve"> standby diesel generators). Furthermore, the safety case should consider the actions necessary after complete or partial power failure, to avoid spread of contamination due to adverse pressure gradients.</w:t>
      </w:r>
    </w:p>
    <w:p w14:paraId="66EB08CC" w14:textId="54037C3A" w:rsidR="001A723D" w:rsidRDefault="001A723D" w:rsidP="001A723D">
      <w:pPr>
        <w:pStyle w:val="F9-Paragraph"/>
      </w:pPr>
      <w:r>
        <w:t>Ventilation systems should be instrumented and monitored to detect adventitious in-leakage and to ensure the appropriate volume flow rates and depressions are achieved and maintained. This matters equally to those areas where there is direct operator contact (</w:t>
      </w:r>
      <w:r w:rsidR="006C29A7">
        <w:t>e.g.</w:t>
      </w:r>
      <w:r>
        <w:t xml:space="preserve"> glove boxes) and the important gas cleaning facilities such as filters, cyclones and scrubbers. The efficient operation of such devices will contribute to reducing doses and risks to workers and others to ALARP levels.</w:t>
      </w:r>
    </w:p>
    <w:p w14:paraId="61BD55AC" w14:textId="7E25972C" w:rsidR="001A723D" w:rsidRDefault="001A723D" w:rsidP="001A723D">
      <w:pPr>
        <w:pStyle w:val="F9-Paragraph"/>
      </w:pPr>
      <w:r>
        <w:t xml:space="preserve">Where practicable, such devices that provide information to the operator </w:t>
      </w:r>
      <w:r w:rsidR="007F21AF">
        <w:t>regarding</w:t>
      </w:r>
      <w:r>
        <w:t xml:space="preserve"> the safe operation of systems or components should be located where they are easily visible. The design should be such that the proximity of operators to sources of ionising radiation when checking such devices is minimised. </w:t>
      </w:r>
    </w:p>
    <w:p w14:paraId="378C7FFA" w14:textId="77777777" w:rsidR="001A723D" w:rsidRDefault="001A723D" w:rsidP="00767A85">
      <w:pPr>
        <w:pStyle w:val="Heading2"/>
      </w:pPr>
      <w:bookmarkStart w:id="39" w:name="_Ref98504813"/>
      <w:bookmarkStart w:id="40" w:name="_Toc108080689"/>
      <w:r>
        <w:t>Operating experience</w:t>
      </w:r>
      <w:bookmarkEnd w:id="39"/>
      <w:bookmarkEnd w:id="40"/>
    </w:p>
    <w:p w14:paraId="24166127" w14:textId="40E7FF32" w:rsidR="001A723D" w:rsidRDefault="001A723D" w:rsidP="001A723D">
      <w:pPr>
        <w:pStyle w:val="F9-Paragraph"/>
      </w:pPr>
      <w:r>
        <w:t>The effective utilisation of OpEx and the creation of a learning culture to drive continual improvement are widely recognised as a core part of a strong operational safety culture within the nuclear industry. The analysis of experience gained from operation of ventilation systems (including the investigation of incidents) provides important opportunities to identify actions that dutyholders (</w:t>
      </w:r>
      <w:r w:rsidR="006C29A7">
        <w:t>e.g.</w:t>
      </w:r>
      <w:r>
        <w:t xml:space="preserve"> licensees, operators) can take to improve containment safety </w:t>
      </w:r>
      <w:r w:rsidR="00164851">
        <w:t xml:space="preserve">using </w:t>
      </w:r>
      <w:r>
        <w:t xml:space="preserve">the ventilation system. </w:t>
      </w:r>
    </w:p>
    <w:p w14:paraId="0999EC03" w14:textId="77777777" w:rsidR="001A723D" w:rsidRDefault="001A723D" w:rsidP="001A723D">
      <w:pPr>
        <w:pStyle w:val="F9-Paragraph"/>
      </w:pPr>
      <w:r>
        <w:t xml:space="preserve">In the process of assessing ventilation systems, OpEx historical detail provides areas for attention and consideration, some of which are listed below:  </w:t>
      </w:r>
    </w:p>
    <w:p w14:paraId="70FFF692" w14:textId="77777777" w:rsidR="001A723D" w:rsidRDefault="001A723D" w:rsidP="005575C6">
      <w:pPr>
        <w:pStyle w:val="F10-Bullet1"/>
      </w:pPr>
      <w:r>
        <w:t>The site’s arrangements for through lifetime asset management and ageing management of ventilations systems.</w:t>
      </w:r>
    </w:p>
    <w:p w14:paraId="26A323D2" w14:textId="77777777" w:rsidR="001A723D" w:rsidRDefault="001A723D" w:rsidP="005575C6">
      <w:pPr>
        <w:pStyle w:val="F10-Bullet1"/>
      </w:pPr>
      <w:r>
        <w:t>The ‘design intent’ for the ventilation system is maintained over the lifetime of the facility.</w:t>
      </w:r>
    </w:p>
    <w:p w14:paraId="5BA1EE9A" w14:textId="77777777" w:rsidR="001A723D" w:rsidRDefault="001A723D" w:rsidP="005575C6">
      <w:pPr>
        <w:pStyle w:val="F10-Bullet1"/>
      </w:pPr>
      <w:r>
        <w:t>Maintaining containment with multiple building and boundary penetrations.</w:t>
      </w:r>
    </w:p>
    <w:p w14:paraId="6E4B7670" w14:textId="77777777" w:rsidR="001A723D" w:rsidRDefault="001A723D" w:rsidP="005575C6">
      <w:pPr>
        <w:pStyle w:val="F10-Bullet1"/>
      </w:pPr>
      <w:r>
        <w:t>The robustness of plant modification in delivering the changes safely and not introducing further fault sequences.</w:t>
      </w:r>
    </w:p>
    <w:p w14:paraId="600BA77D" w14:textId="77777777" w:rsidR="001A723D" w:rsidRDefault="001A723D" w:rsidP="005575C6">
      <w:pPr>
        <w:pStyle w:val="F10-Bullet1"/>
      </w:pPr>
      <w:r>
        <w:t>Reliability of the existing infrastructure to maintain an operating ventilation system, electrical power supplies, distribution and alternatives.</w:t>
      </w:r>
    </w:p>
    <w:p w14:paraId="3A25498A" w14:textId="77777777" w:rsidR="001A723D" w:rsidRDefault="001A723D" w:rsidP="005575C6">
      <w:pPr>
        <w:pStyle w:val="F10-Bullet1"/>
      </w:pPr>
      <w:r>
        <w:t>The integration of new ‘modern’ deigned equipment with existing legacy infrastructure, with particular attention to electrical and electronic plant.</w:t>
      </w:r>
    </w:p>
    <w:p w14:paraId="438318E3" w14:textId="061C54F0" w:rsidR="001A723D" w:rsidRDefault="001A723D" w:rsidP="005575C6">
      <w:pPr>
        <w:pStyle w:val="F10-Bullet1"/>
      </w:pPr>
      <w:r>
        <w:t xml:space="preserve">Other non-radiological functions of the ventilation system, where it serves to avoid the build-up of non-radiological gaseous arisings </w:t>
      </w:r>
      <w:r w:rsidR="006C29A7">
        <w:t>e.g.</w:t>
      </w:r>
      <w:r>
        <w:t xml:space="preserve"> explosive or toxic atmospheres.</w:t>
      </w:r>
    </w:p>
    <w:p w14:paraId="175E8992" w14:textId="77777777" w:rsidR="001A723D" w:rsidRDefault="001A723D" w:rsidP="005575C6">
      <w:pPr>
        <w:pStyle w:val="F10-Bullet1"/>
      </w:pPr>
      <w:r>
        <w:t>Defects identified, being resolved in a timely manner and not remaining outstanding for long periods.</w:t>
      </w:r>
    </w:p>
    <w:p w14:paraId="20D055FF" w14:textId="07A36E29" w:rsidR="001A723D" w:rsidRDefault="001A723D" w:rsidP="005575C6">
      <w:pPr>
        <w:pStyle w:val="F10-Bullet1"/>
      </w:pPr>
      <w:r>
        <w:t>The ease of access and egress in the facilities and ventilation system design for EIMT to be conducted.</w:t>
      </w:r>
    </w:p>
    <w:p w14:paraId="737FD4B3" w14:textId="77777777" w:rsidR="001A723D" w:rsidRDefault="001A723D" w:rsidP="005575C6">
      <w:pPr>
        <w:pStyle w:val="F10-Bullet1"/>
      </w:pPr>
      <w:r>
        <w:t>The arrangements for the management of HEPA filters including, periodic inspection and replacement on age, condition and performance.</w:t>
      </w:r>
    </w:p>
    <w:p w14:paraId="0A0FD8A8" w14:textId="77777777" w:rsidR="001A723D" w:rsidRDefault="001A723D" w:rsidP="005575C6">
      <w:pPr>
        <w:pStyle w:val="F10-Bullet1"/>
      </w:pPr>
      <w:r>
        <w:t>Maintenance instructions to include and identify features critical to safety.</w:t>
      </w:r>
    </w:p>
    <w:p w14:paraId="1CF761CD" w14:textId="18603547" w:rsidR="001A723D" w:rsidRDefault="001A723D" w:rsidP="005575C6">
      <w:pPr>
        <w:pStyle w:val="F10-Bullet1"/>
      </w:pPr>
      <w:r>
        <w:t>Identification and procurement of critical spares (</w:t>
      </w:r>
      <w:r w:rsidR="006C29A7">
        <w:t>e.g.</w:t>
      </w:r>
      <w:r>
        <w:t xml:space="preserve"> duty / standby fans).</w:t>
      </w:r>
    </w:p>
    <w:p w14:paraId="596FB4DC" w14:textId="0300B9E9" w:rsidR="001A723D" w:rsidRDefault="001A723D" w:rsidP="005575C6">
      <w:pPr>
        <w:pStyle w:val="F10-Bullet1"/>
      </w:pPr>
      <w:r>
        <w:t xml:space="preserve">Awareness of / attendance at the </w:t>
      </w:r>
      <w:r w:rsidR="006F36AE">
        <w:t>NNVF</w:t>
      </w:r>
      <w:r>
        <w:t xml:space="preserve"> (</w:t>
      </w:r>
      <w:r w:rsidR="006C29A7">
        <w:t>i.e.</w:t>
      </w:r>
      <w:r>
        <w:t xml:space="preserve"> nationally recognised guidance and OpEx).</w:t>
      </w:r>
    </w:p>
    <w:p w14:paraId="2D7A4F63" w14:textId="77777777" w:rsidR="001A723D" w:rsidRDefault="001A723D" w:rsidP="005575C6">
      <w:pPr>
        <w:pStyle w:val="F10-Bullet1"/>
      </w:pPr>
      <w:r>
        <w:t>Consideration to moisture ingress and corrosive ions from coastal or polluted atmospheric air and extreme weather conditions.</w:t>
      </w:r>
    </w:p>
    <w:p w14:paraId="3CE50E23" w14:textId="54F7CC28" w:rsidR="00B21D61" w:rsidRDefault="001A723D" w:rsidP="00C74DD3">
      <w:pPr>
        <w:pStyle w:val="F10-Bullet1"/>
      </w:pPr>
      <w:r>
        <w:t>Consideration of incident control rooms (must still operate post-accident/be protected from contamination).</w:t>
      </w:r>
    </w:p>
    <w:p w14:paraId="02083097" w14:textId="77777777" w:rsidR="001A723D" w:rsidRDefault="001A723D" w:rsidP="00767A85">
      <w:pPr>
        <w:pStyle w:val="Heading2"/>
      </w:pPr>
      <w:bookmarkStart w:id="41" w:name="_Ref98340334"/>
      <w:bookmarkStart w:id="42" w:name="_Toc108080690"/>
      <w:r>
        <w:t>Developments in standards and expectations</w:t>
      </w:r>
      <w:bookmarkEnd w:id="41"/>
      <w:bookmarkEnd w:id="42"/>
    </w:p>
    <w:p w14:paraId="0F3CC5C2" w14:textId="77777777" w:rsidR="001A723D" w:rsidRDefault="001A723D" w:rsidP="001A723D">
      <w:pPr>
        <w:pStyle w:val="F9-Paragraph"/>
      </w:pPr>
      <w:r>
        <w:t>This sub-section intends to provide inspectors with an overview as to what developments are currently underway within the GB nuclear industry in respect to standards and guidance. In particular, standards and guidance on good practice compiled by the NNVF.</w:t>
      </w:r>
    </w:p>
    <w:p w14:paraId="297B6019" w14:textId="186860D3" w:rsidR="001A723D" w:rsidRDefault="006F36AE" w:rsidP="001A723D">
      <w:pPr>
        <w:pStyle w:val="F9-Paragraph"/>
      </w:pPr>
      <w:r>
        <w:t>Several</w:t>
      </w:r>
      <w:r w:rsidR="001A723D">
        <w:t xml:space="preserve"> documents are currently under review by the NNVF attendees, but which contain valuable information for inspectors </w:t>
      </w:r>
      <w:r>
        <w:t>regarding</w:t>
      </w:r>
      <w:r w:rsidR="001A723D">
        <w:t xml:space="preserve"> recognised good practice within the GB nuclear industry. At present, some of these are “Discussion Documents” that the forum has not yet accepted as industry good </w:t>
      </w:r>
      <w:r>
        <w:t>practice but</w:t>
      </w:r>
      <w:r w:rsidR="001A723D">
        <w:t xml:space="preserve"> is expected to do so. </w:t>
      </w:r>
    </w:p>
    <w:p w14:paraId="3FF0D407" w14:textId="77777777" w:rsidR="00C74DD3" w:rsidRDefault="001A723D" w:rsidP="005F5BD1">
      <w:pPr>
        <w:pStyle w:val="F9-Paragraph"/>
      </w:pPr>
      <w:r>
        <w:t>Care should be taken in reference to use of draft documents as the inspector is expected to verify that the guidance or standards used are finalised or approved versions.</w:t>
      </w:r>
    </w:p>
    <w:p w14:paraId="2BEAE569" w14:textId="7F000C9D" w:rsidR="001A723D" w:rsidRDefault="001A723D" w:rsidP="005F5BD1">
      <w:pPr>
        <w:pStyle w:val="F9-Paragraph"/>
      </w:pPr>
      <w:r>
        <w:t>The draft or discussion documents that inspectors are encouraged to read concerning ventilation systems are:</w:t>
      </w:r>
    </w:p>
    <w:p w14:paraId="6D6FC3AF" w14:textId="62FB63A0" w:rsidR="001A723D" w:rsidRDefault="001A723D" w:rsidP="005575C6">
      <w:pPr>
        <w:pStyle w:val="F10-Bullet1"/>
      </w:pPr>
      <w:r>
        <w:t xml:space="preserve">NNGF GPG 001 Issue 01 Draft F Temporary Arrangements for Planned Breaches of Nuclear Containment </w:t>
      </w:r>
      <w:sdt>
        <w:sdtPr>
          <w:id w:val="-675722722"/>
          <w:citation/>
        </w:sdtPr>
        <w:sdtEndPr/>
        <w:sdtContent>
          <w:r w:rsidR="00F63A2D">
            <w:fldChar w:fldCharType="begin"/>
          </w:r>
          <w:r w:rsidR="00F63A2D">
            <w:instrText xml:space="preserve"> CITATION NNGF_GPG_001 \l 2057 </w:instrText>
          </w:r>
          <w:r w:rsidR="00F63A2D">
            <w:fldChar w:fldCharType="separate"/>
          </w:r>
          <w:r w:rsidR="0071731B">
            <w:rPr>
              <w:noProof/>
            </w:rPr>
            <w:t>[22]</w:t>
          </w:r>
          <w:r w:rsidR="00F63A2D">
            <w:fldChar w:fldCharType="end"/>
          </w:r>
        </w:sdtContent>
      </w:sdt>
    </w:p>
    <w:p w14:paraId="3669A1B2" w14:textId="55DB6B1F" w:rsidR="001A723D" w:rsidRDefault="001A723D" w:rsidP="005575C6">
      <w:pPr>
        <w:pStyle w:val="F10-Bullet1"/>
      </w:pPr>
      <w:r>
        <w:t xml:space="preserve">VWG DD003 Issue 01 Discussion Document – Guidance on “safe change” filter housing design </w:t>
      </w:r>
      <w:sdt>
        <w:sdtPr>
          <w:id w:val="1396701798"/>
          <w:citation/>
        </w:sdtPr>
        <w:sdtEndPr/>
        <w:sdtContent>
          <w:r w:rsidR="00430E35">
            <w:fldChar w:fldCharType="begin"/>
          </w:r>
          <w:r w:rsidR="004F48C3">
            <w:instrText xml:space="preserve">CITATION VWG_DD003 \l 2057 </w:instrText>
          </w:r>
          <w:r w:rsidR="00430E35">
            <w:fldChar w:fldCharType="separate"/>
          </w:r>
          <w:r w:rsidR="0071731B">
            <w:rPr>
              <w:noProof/>
            </w:rPr>
            <w:t>[40]</w:t>
          </w:r>
          <w:r w:rsidR="00430E35">
            <w:fldChar w:fldCharType="end"/>
          </w:r>
        </w:sdtContent>
      </w:sdt>
    </w:p>
    <w:p w14:paraId="0D6CF56C" w14:textId="34984204" w:rsidR="001A723D" w:rsidRDefault="001A723D" w:rsidP="005575C6">
      <w:pPr>
        <w:pStyle w:val="F10-Bullet1"/>
      </w:pPr>
      <w:r>
        <w:t xml:space="preserve">VWG DD004 Issue 01 Discussion Document – Guidance on Maintenance of Nuclear Ventilation Systems </w:t>
      </w:r>
      <w:sdt>
        <w:sdtPr>
          <w:id w:val="-989014378"/>
          <w:citation/>
        </w:sdtPr>
        <w:sdtEndPr/>
        <w:sdtContent>
          <w:r w:rsidR="00430E35">
            <w:fldChar w:fldCharType="begin"/>
          </w:r>
          <w:r w:rsidR="004F48C3">
            <w:instrText xml:space="preserve">CITATION VWG_DD004 \l 2057 </w:instrText>
          </w:r>
          <w:r w:rsidR="00430E35">
            <w:fldChar w:fldCharType="separate"/>
          </w:r>
          <w:r w:rsidR="0071731B">
            <w:rPr>
              <w:noProof/>
            </w:rPr>
            <w:t>[41]</w:t>
          </w:r>
          <w:r w:rsidR="00430E35">
            <w:fldChar w:fldCharType="end"/>
          </w:r>
        </w:sdtContent>
      </w:sdt>
    </w:p>
    <w:p w14:paraId="280FD5DA" w14:textId="77777777" w:rsidR="001A723D" w:rsidRDefault="001A723D" w:rsidP="001A723D">
      <w:pPr>
        <w:pStyle w:val="F9-Paragraph"/>
      </w:pPr>
      <w:r>
        <w:t xml:space="preserve">Once the above documents are approved and published, the ONR records on CM9 will be updated accordingly and the references will be amended in the subsequent update to this guide. </w:t>
      </w:r>
    </w:p>
    <w:p w14:paraId="098CC612" w14:textId="637F81C6" w:rsidR="00BB5277" w:rsidRDefault="001A723D" w:rsidP="005575C6">
      <w:pPr>
        <w:pStyle w:val="F9-Paragraph"/>
      </w:pPr>
      <w:r>
        <w:t xml:space="preserve">When assessing a licensee’s safety case and the inspector identifies that guidance contained within one of the above documents has and/or is not intended to be considered, the inspector must be satisfied that the licensee has demonstrated why it is not considered ALARP to do so. Licensees are expected to consider emerging </w:t>
      </w:r>
      <w:r w:rsidR="004C4D1B">
        <w:t>RGP</w:t>
      </w:r>
      <w:r>
        <w:t xml:space="preserve"> and whether it is reasonably practicable to adopt this.</w:t>
      </w:r>
    </w:p>
    <w:p w14:paraId="25D65009" w14:textId="30963A7A" w:rsidR="00BB5277" w:rsidRDefault="00BB5277" w:rsidP="00BB5277">
      <w:pPr>
        <w:rPr>
          <w:rFonts w:cs="Arial"/>
        </w:rPr>
      </w:pPr>
    </w:p>
    <w:p w14:paraId="74C1F660" w14:textId="77777777" w:rsidR="00F5369C" w:rsidRDefault="00F5369C" w:rsidP="00712FD1">
      <w:pPr>
        <w:pStyle w:val="Heading1"/>
        <w:numPr>
          <w:ilvl w:val="0"/>
          <w:numId w:val="0"/>
        </w:numPr>
        <w:ind w:left="851" w:hanging="851"/>
        <w:sectPr w:rsidR="00F5369C" w:rsidSect="0099654D">
          <w:pgSz w:w="11906" w:h="16838"/>
          <w:pgMar w:top="1440" w:right="1440" w:bottom="1843" w:left="1440" w:header="708" w:footer="257" w:gutter="0"/>
          <w:cols w:space="708"/>
          <w:docGrid w:linePitch="360"/>
        </w:sectPr>
      </w:pPr>
    </w:p>
    <w:bookmarkStart w:id="43" w:name="_Toc108080691" w:displacedByCustomXml="next"/>
    <w:sdt>
      <w:sdtPr>
        <w:rPr>
          <w:rFonts w:cs="Times New Roman"/>
          <w:bCs w:val="0"/>
          <w:sz w:val="24"/>
          <w:szCs w:val="24"/>
        </w:rPr>
        <w:id w:val="-1752497343"/>
        <w:docPartObj>
          <w:docPartGallery w:val="Bibliographies"/>
          <w:docPartUnique/>
        </w:docPartObj>
      </w:sdtPr>
      <w:sdtEndPr/>
      <w:sdtContent>
        <w:p w14:paraId="7FA73B90" w14:textId="4319B1C6" w:rsidR="00F5369C" w:rsidRDefault="00F5369C" w:rsidP="00F5369C">
          <w:pPr>
            <w:pStyle w:val="Heading1"/>
            <w:numPr>
              <w:ilvl w:val="0"/>
              <w:numId w:val="0"/>
            </w:numPr>
            <w:ind w:left="851" w:hanging="851"/>
          </w:pPr>
          <w:r>
            <w:t>References</w:t>
          </w:r>
          <w:bookmarkEnd w:id="43"/>
        </w:p>
        <w:sdt>
          <w:sdtPr>
            <w:id w:val="-573587230"/>
            <w:bibliography/>
          </w:sdtPr>
          <w:sdtEndPr/>
          <w:sdtContent>
            <w:p w14:paraId="13ECFA9C" w14:textId="77777777" w:rsidR="0071731B" w:rsidRDefault="00F5369C">
              <w:pPr>
                <w:rPr>
                  <w:rFonts w:ascii="Times New Roman" w:hAnsi="Times New Roman"/>
                  <w:noProof/>
                  <w:sz w:val="20"/>
                  <w:szCs w:val="20"/>
                  <w:lang w:eastAsia="en-GB"/>
                </w:rPr>
              </w:pPr>
              <w:r>
                <w:fldChar w:fldCharType="begin"/>
              </w:r>
              <w:r>
                <w:instrText xml:space="preserve"> BIBLIOGRAPHY </w:instrText>
              </w:r>
              <w: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12"/>
                <w:gridCol w:w="8504"/>
              </w:tblGrid>
              <w:tr w:rsidR="0071731B" w14:paraId="233BCC72" w14:textId="77777777" w:rsidTr="00F5554D">
                <w:trPr>
                  <w:divId w:val="1779257934"/>
                  <w:tblCellSpacing w:w="15" w:type="dxa"/>
                </w:trPr>
                <w:tc>
                  <w:tcPr>
                    <w:tcW w:w="567" w:type="dxa"/>
                    <w:hideMark/>
                  </w:tcPr>
                  <w:p w14:paraId="1F828158" w14:textId="0FB45351" w:rsidR="0071731B" w:rsidRDefault="0071731B">
                    <w:pPr>
                      <w:pStyle w:val="Bibliography"/>
                      <w:rPr>
                        <w:noProof/>
                      </w:rPr>
                    </w:pPr>
                    <w:r>
                      <w:rPr>
                        <w:noProof/>
                      </w:rPr>
                      <w:t xml:space="preserve">[1] </w:t>
                    </w:r>
                  </w:p>
                </w:tc>
                <w:tc>
                  <w:tcPr>
                    <w:tcW w:w="8459" w:type="dxa"/>
                    <w:hideMark/>
                  </w:tcPr>
                  <w:p w14:paraId="6CA8CFE1" w14:textId="77777777" w:rsidR="0071731B" w:rsidRDefault="0071731B">
                    <w:pPr>
                      <w:pStyle w:val="Bibliography"/>
                      <w:rPr>
                        <w:noProof/>
                      </w:rPr>
                    </w:pPr>
                    <w:r>
                      <w:rPr>
                        <w:noProof/>
                      </w:rPr>
                      <w:t>Office for Nuclear Regulation, “Licence Condition Handbook,” January 2016. [Online]. Available: https://www.onr.gov.uk/documents/licence-condition-handbook.pdf.</w:t>
                    </w:r>
                  </w:p>
                </w:tc>
              </w:tr>
              <w:tr w:rsidR="0071731B" w14:paraId="083497C9" w14:textId="77777777" w:rsidTr="00F5554D">
                <w:trPr>
                  <w:divId w:val="1779257934"/>
                  <w:tblCellSpacing w:w="15" w:type="dxa"/>
                </w:trPr>
                <w:tc>
                  <w:tcPr>
                    <w:tcW w:w="567" w:type="dxa"/>
                    <w:hideMark/>
                  </w:tcPr>
                  <w:p w14:paraId="481F05DC" w14:textId="77777777" w:rsidR="0071731B" w:rsidRDefault="0071731B">
                    <w:pPr>
                      <w:pStyle w:val="Bibliography"/>
                      <w:rPr>
                        <w:noProof/>
                      </w:rPr>
                    </w:pPr>
                    <w:r>
                      <w:rPr>
                        <w:noProof/>
                      </w:rPr>
                      <w:t xml:space="preserve">[2] </w:t>
                    </w:r>
                  </w:p>
                </w:tc>
                <w:tc>
                  <w:tcPr>
                    <w:tcW w:w="8459" w:type="dxa"/>
                    <w:hideMark/>
                  </w:tcPr>
                  <w:p w14:paraId="69309798" w14:textId="77777777" w:rsidR="0071731B" w:rsidRDefault="0071731B">
                    <w:pPr>
                      <w:pStyle w:val="Bibliography"/>
                      <w:rPr>
                        <w:noProof/>
                      </w:rPr>
                    </w:pPr>
                    <w:r>
                      <w:rPr>
                        <w:noProof/>
                      </w:rPr>
                      <w:t>HM Government, “The Buidling Regulations 2010 Approved Document F Ventilation,” 2021 Edition. [Online]. Available: https://assets.publishing.service.gov.uk/government/uploads/system/uploads/attachment_data/file/1057371/ADF2.pdf.</w:t>
                    </w:r>
                  </w:p>
                </w:tc>
              </w:tr>
              <w:tr w:rsidR="0071731B" w14:paraId="38C84AEB" w14:textId="77777777" w:rsidTr="00F5554D">
                <w:trPr>
                  <w:divId w:val="1779257934"/>
                  <w:tblCellSpacing w:w="15" w:type="dxa"/>
                </w:trPr>
                <w:tc>
                  <w:tcPr>
                    <w:tcW w:w="567" w:type="dxa"/>
                    <w:hideMark/>
                  </w:tcPr>
                  <w:p w14:paraId="64AFAD45" w14:textId="77777777" w:rsidR="0071731B" w:rsidRDefault="0071731B">
                    <w:pPr>
                      <w:pStyle w:val="Bibliography"/>
                      <w:rPr>
                        <w:noProof/>
                      </w:rPr>
                    </w:pPr>
                    <w:r>
                      <w:rPr>
                        <w:noProof/>
                      </w:rPr>
                      <w:t xml:space="preserve">[3] </w:t>
                    </w:r>
                  </w:p>
                </w:tc>
                <w:tc>
                  <w:tcPr>
                    <w:tcW w:w="8459" w:type="dxa"/>
                    <w:hideMark/>
                  </w:tcPr>
                  <w:p w14:paraId="42971332" w14:textId="77777777" w:rsidR="0071731B" w:rsidRDefault="0071731B">
                    <w:pPr>
                      <w:pStyle w:val="Bibliography"/>
                      <w:rPr>
                        <w:noProof/>
                      </w:rPr>
                    </w:pPr>
                    <w:r>
                      <w:rPr>
                        <w:noProof/>
                      </w:rPr>
                      <w:t>Office for Nuclear Regulation, “Safety Assessment Principles for Nuclear Facilities.,” January 2020. [Online]. Available: https://www.onr.gov.uk/saps/index.htm.</w:t>
                    </w:r>
                  </w:p>
                </w:tc>
              </w:tr>
              <w:tr w:rsidR="0071731B" w14:paraId="69880EDB" w14:textId="77777777" w:rsidTr="00F5554D">
                <w:trPr>
                  <w:divId w:val="1779257934"/>
                  <w:tblCellSpacing w:w="15" w:type="dxa"/>
                </w:trPr>
                <w:tc>
                  <w:tcPr>
                    <w:tcW w:w="567" w:type="dxa"/>
                    <w:hideMark/>
                  </w:tcPr>
                  <w:p w14:paraId="76EEE678" w14:textId="77777777" w:rsidR="0071731B" w:rsidRDefault="0071731B">
                    <w:pPr>
                      <w:pStyle w:val="Bibliography"/>
                      <w:rPr>
                        <w:noProof/>
                      </w:rPr>
                    </w:pPr>
                    <w:r>
                      <w:rPr>
                        <w:noProof/>
                      </w:rPr>
                      <w:t xml:space="preserve">[4] </w:t>
                    </w:r>
                  </w:p>
                </w:tc>
                <w:tc>
                  <w:tcPr>
                    <w:tcW w:w="8459" w:type="dxa"/>
                    <w:hideMark/>
                  </w:tcPr>
                  <w:p w14:paraId="460C8646" w14:textId="77777777" w:rsidR="0071731B" w:rsidRDefault="0071731B">
                    <w:pPr>
                      <w:pStyle w:val="Bibliography"/>
                      <w:rPr>
                        <w:noProof/>
                      </w:rPr>
                    </w:pPr>
                    <w:r>
                      <w:rPr>
                        <w:noProof/>
                      </w:rPr>
                      <w:t>Office for Nuclear Regulation, “Technical Assessment Guides,” [Online]. Available: https://www.onr.org.uk/operational/tech_asst_guides/index.htm.</w:t>
                    </w:r>
                  </w:p>
                </w:tc>
              </w:tr>
              <w:tr w:rsidR="0071731B" w14:paraId="63FA57E6" w14:textId="77777777" w:rsidTr="00F5554D">
                <w:trPr>
                  <w:divId w:val="1779257934"/>
                  <w:tblCellSpacing w:w="15" w:type="dxa"/>
                </w:trPr>
                <w:tc>
                  <w:tcPr>
                    <w:tcW w:w="567" w:type="dxa"/>
                    <w:hideMark/>
                  </w:tcPr>
                  <w:p w14:paraId="23AEE930" w14:textId="77777777" w:rsidR="0071731B" w:rsidRDefault="0071731B">
                    <w:pPr>
                      <w:pStyle w:val="Bibliography"/>
                      <w:rPr>
                        <w:noProof/>
                      </w:rPr>
                    </w:pPr>
                    <w:r>
                      <w:rPr>
                        <w:noProof/>
                      </w:rPr>
                      <w:t xml:space="preserve">[5] </w:t>
                    </w:r>
                  </w:p>
                </w:tc>
                <w:tc>
                  <w:tcPr>
                    <w:tcW w:w="8459" w:type="dxa"/>
                    <w:hideMark/>
                  </w:tcPr>
                  <w:p w14:paraId="0834930F" w14:textId="078F9E2F" w:rsidR="0071731B" w:rsidRDefault="0071731B">
                    <w:pPr>
                      <w:pStyle w:val="Bibliography"/>
                      <w:rPr>
                        <w:noProof/>
                      </w:rPr>
                    </w:pPr>
                    <w:r>
                      <w:rPr>
                        <w:noProof/>
                      </w:rPr>
                      <w:t>“Western European Nuclear Regulators Association,” [Online]</w:t>
                    </w:r>
                  </w:p>
                </w:tc>
              </w:tr>
              <w:tr w:rsidR="0071731B" w14:paraId="419CAFC1" w14:textId="77777777" w:rsidTr="00F5554D">
                <w:trPr>
                  <w:divId w:val="1779257934"/>
                  <w:tblCellSpacing w:w="15" w:type="dxa"/>
                </w:trPr>
                <w:tc>
                  <w:tcPr>
                    <w:tcW w:w="567" w:type="dxa"/>
                    <w:hideMark/>
                  </w:tcPr>
                  <w:p w14:paraId="160B0E44" w14:textId="77777777" w:rsidR="0071731B" w:rsidRDefault="0071731B">
                    <w:pPr>
                      <w:pStyle w:val="Bibliography"/>
                      <w:rPr>
                        <w:noProof/>
                      </w:rPr>
                    </w:pPr>
                    <w:r>
                      <w:rPr>
                        <w:noProof/>
                      </w:rPr>
                      <w:t xml:space="preserve">[6] </w:t>
                    </w:r>
                  </w:p>
                </w:tc>
                <w:tc>
                  <w:tcPr>
                    <w:tcW w:w="8459" w:type="dxa"/>
                    <w:hideMark/>
                  </w:tcPr>
                  <w:p w14:paraId="412EF5E9" w14:textId="77777777" w:rsidR="0071731B" w:rsidRDefault="0071731B">
                    <w:pPr>
                      <w:pStyle w:val="Bibliography"/>
                      <w:rPr>
                        <w:noProof/>
                      </w:rPr>
                    </w:pPr>
                    <w:r>
                      <w:rPr>
                        <w:noProof/>
                      </w:rPr>
                      <w:t>International Atomic Energy Agency, “IAEA Safety Standards, Specific Safety Requirements No. SSR-2/1, Safety of Nuclear Power Plants: Design,” February 2016. [Online]. Available: https://www-pub.iaea.org/MTCD/publications/PDF/Pub1715web-46541668.pdf.</w:t>
                    </w:r>
                  </w:p>
                </w:tc>
              </w:tr>
              <w:tr w:rsidR="0071731B" w14:paraId="71471C38" w14:textId="77777777" w:rsidTr="00F5554D">
                <w:trPr>
                  <w:divId w:val="1779257934"/>
                  <w:tblCellSpacing w:w="15" w:type="dxa"/>
                </w:trPr>
                <w:tc>
                  <w:tcPr>
                    <w:tcW w:w="567" w:type="dxa"/>
                    <w:hideMark/>
                  </w:tcPr>
                  <w:p w14:paraId="330F5D39" w14:textId="77777777" w:rsidR="0071731B" w:rsidRDefault="0071731B">
                    <w:pPr>
                      <w:pStyle w:val="Bibliography"/>
                      <w:rPr>
                        <w:noProof/>
                      </w:rPr>
                    </w:pPr>
                    <w:r>
                      <w:rPr>
                        <w:noProof/>
                      </w:rPr>
                      <w:t xml:space="preserve">[7] </w:t>
                    </w:r>
                  </w:p>
                </w:tc>
                <w:tc>
                  <w:tcPr>
                    <w:tcW w:w="8459" w:type="dxa"/>
                    <w:hideMark/>
                  </w:tcPr>
                  <w:p w14:paraId="6F7832F0" w14:textId="77777777" w:rsidR="0071731B" w:rsidRDefault="0071731B">
                    <w:pPr>
                      <w:pStyle w:val="Bibliography"/>
                      <w:rPr>
                        <w:noProof/>
                      </w:rPr>
                    </w:pPr>
                    <w:r>
                      <w:rPr>
                        <w:noProof/>
                      </w:rPr>
                      <w:t>International Atomic Energy Agency, “IAEA TECDOC Series, IAEA-TECDOC-1744, Treatment of Radioactive Gaseous Waste,” July 2014. [Online]. Available: https://www-pub.iaea.org/books/IAEABooks/10741/Treatment-of-Radioactive-Gaseous-Waste.</w:t>
                    </w:r>
                  </w:p>
                </w:tc>
              </w:tr>
              <w:tr w:rsidR="0071731B" w14:paraId="4D111837" w14:textId="77777777" w:rsidTr="00F5554D">
                <w:trPr>
                  <w:divId w:val="1779257934"/>
                  <w:tblCellSpacing w:w="15" w:type="dxa"/>
                </w:trPr>
                <w:tc>
                  <w:tcPr>
                    <w:tcW w:w="567" w:type="dxa"/>
                    <w:hideMark/>
                  </w:tcPr>
                  <w:p w14:paraId="50127413" w14:textId="77777777" w:rsidR="0071731B" w:rsidRDefault="0071731B">
                    <w:pPr>
                      <w:pStyle w:val="Bibliography"/>
                      <w:rPr>
                        <w:noProof/>
                      </w:rPr>
                    </w:pPr>
                    <w:r>
                      <w:rPr>
                        <w:noProof/>
                      </w:rPr>
                      <w:t xml:space="preserve">[8] </w:t>
                    </w:r>
                  </w:p>
                </w:tc>
                <w:tc>
                  <w:tcPr>
                    <w:tcW w:w="8459" w:type="dxa"/>
                    <w:hideMark/>
                  </w:tcPr>
                  <w:p w14:paraId="6EFBCDBF" w14:textId="77777777" w:rsidR="0071731B" w:rsidRDefault="0071731B">
                    <w:pPr>
                      <w:pStyle w:val="Bibliography"/>
                      <w:rPr>
                        <w:noProof/>
                      </w:rPr>
                    </w:pPr>
                    <w:r>
                      <w:rPr>
                        <w:noProof/>
                      </w:rPr>
                      <w:t>International Atomic Energy Agency, “Technical Report Series No. 325, STI/DCO/010/325, Particulate Filtration in Nuclear Facilities,” 1991. [Online]. Available: https://www-pub.iaea.org/books/IAEABooks/1429/Particulate-Filtration-in-Nuclear-Facilities.</w:t>
                    </w:r>
                  </w:p>
                </w:tc>
              </w:tr>
              <w:tr w:rsidR="0071731B" w14:paraId="573CF151" w14:textId="77777777" w:rsidTr="00F5554D">
                <w:trPr>
                  <w:divId w:val="1779257934"/>
                  <w:tblCellSpacing w:w="15" w:type="dxa"/>
                </w:trPr>
                <w:tc>
                  <w:tcPr>
                    <w:tcW w:w="567" w:type="dxa"/>
                    <w:hideMark/>
                  </w:tcPr>
                  <w:p w14:paraId="23DACB53" w14:textId="77777777" w:rsidR="0071731B" w:rsidRDefault="0071731B">
                    <w:pPr>
                      <w:pStyle w:val="Bibliography"/>
                      <w:rPr>
                        <w:noProof/>
                      </w:rPr>
                    </w:pPr>
                    <w:r>
                      <w:rPr>
                        <w:noProof/>
                      </w:rPr>
                      <w:t xml:space="preserve">[9] </w:t>
                    </w:r>
                  </w:p>
                </w:tc>
                <w:tc>
                  <w:tcPr>
                    <w:tcW w:w="8459" w:type="dxa"/>
                    <w:hideMark/>
                  </w:tcPr>
                  <w:p w14:paraId="1BB704B9" w14:textId="77777777" w:rsidR="0071731B" w:rsidRDefault="0071731B">
                    <w:pPr>
                      <w:pStyle w:val="Bibliography"/>
                      <w:rPr>
                        <w:noProof/>
                      </w:rPr>
                    </w:pPr>
                    <w:r>
                      <w:rPr>
                        <w:noProof/>
                      </w:rPr>
                      <w:t>International Atomic Energy Agency, “Specific Safety Guide No. SSG-47, Decommissioning of Nuclear Power Plants, Research Reactors and Other Nuclear Fuel Cycle Facilities,” 2018. [Online]. Available: https://www.iaea.org/publications/12210/decommissioning-of-nuclear-power-plants-research-reactors-and-other-nuclear-fuel-cycle-facilities.</w:t>
                    </w:r>
                  </w:p>
                </w:tc>
              </w:tr>
              <w:tr w:rsidR="0071731B" w14:paraId="5A50E408" w14:textId="77777777" w:rsidTr="00F5554D">
                <w:trPr>
                  <w:divId w:val="1779257934"/>
                  <w:tblCellSpacing w:w="15" w:type="dxa"/>
                </w:trPr>
                <w:tc>
                  <w:tcPr>
                    <w:tcW w:w="567" w:type="dxa"/>
                    <w:hideMark/>
                  </w:tcPr>
                  <w:p w14:paraId="58028E89" w14:textId="77777777" w:rsidR="0071731B" w:rsidRDefault="0071731B">
                    <w:pPr>
                      <w:pStyle w:val="Bibliography"/>
                      <w:rPr>
                        <w:noProof/>
                      </w:rPr>
                    </w:pPr>
                    <w:r>
                      <w:rPr>
                        <w:noProof/>
                      </w:rPr>
                      <w:t xml:space="preserve">[10] </w:t>
                    </w:r>
                  </w:p>
                </w:tc>
                <w:tc>
                  <w:tcPr>
                    <w:tcW w:w="8459" w:type="dxa"/>
                    <w:hideMark/>
                  </w:tcPr>
                  <w:p w14:paraId="7522FD00" w14:textId="77777777" w:rsidR="0071731B" w:rsidRDefault="0071731B">
                    <w:pPr>
                      <w:pStyle w:val="Bibliography"/>
                      <w:rPr>
                        <w:noProof/>
                      </w:rPr>
                    </w:pPr>
                    <w:r>
                      <w:rPr>
                        <w:noProof/>
                      </w:rPr>
                      <w:t>International Atomic Energy Agency, “IAEA Nuclear Energy Series No. NW-T-2.11, Lessons Learned from the Deferred Dismantling of Nuclear Facilities,” 2018. [Online]. Available: https://www-pub.iaea.org/MTCD/Publications/PDF/P1803_web.pdf.</w:t>
                    </w:r>
                  </w:p>
                </w:tc>
              </w:tr>
              <w:tr w:rsidR="0071731B" w14:paraId="6EC99F8E" w14:textId="77777777" w:rsidTr="00F5554D">
                <w:trPr>
                  <w:divId w:val="1779257934"/>
                  <w:tblCellSpacing w:w="15" w:type="dxa"/>
                </w:trPr>
                <w:tc>
                  <w:tcPr>
                    <w:tcW w:w="567" w:type="dxa"/>
                    <w:hideMark/>
                  </w:tcPr>
                  <w:p w14:paraId="6C48EAA2" w14:textId="77777777" w:rsidR="0071731B" w:rsidRDefault="0071731B">
                    <w:pPr>
                      <w:pStyle w:val="Bibliography"/>
                      <w:rPr>
                        <w:noProof/>
                      </w:rPr>
                    </w:pPr>
                    <w:r>
                      <w:rPr>
                        <w:noProof/>
                      </w:rPr>
                      <w:t xml:space="preserve">[11] </w:t>
                    </w:r>
                  </w:p>
                </w:tc>
                <w:tc>
                  <w:tcPr>
                    <w:tcW w:w="8459" w:type="dxa"/>
                    <w:hideMark/>
                  </w:tcPr>
                  <w:p w14:paraId="445E3FFD" w14:textId="77777777" w:rsidR="0071731B" w:rsidRDefault="0071731B">
                    <w:pPr>
                      <w:pStyle w:val="Bibliography"/>
                      <w:rPr>
                        <w:noProof/>
                      </w:rPr>
                    </w:pPr>
                    <w:r>
                      <w:rPr>
                        <w:noProof/>
                      </w:rPr>
                      <w:t>Nuclear Energy Agency, “OECD-NEA, The Safety of the Nuclear Fuel Cycle, Third Edition,” 2005. [Online]. Available: https://www.oecd-nea.org/nsd/pubs/2005/3588-safety-nuclear-fuel-cycle.pdf.</w:t>
                    </w:r>
                  </w:p>
                </w:tc>
              </w:tr>
              <w:tr w:rsidR="0071731B" w14:paraId="3E0B29A0" w14:textId="77777777" w:rsidTr="00F5554D">
                <w:trPr>
                  <w:divId w:val="1779257934"/>
                  <w:tblCellSpacing w:w="15" w:type="dxa"/>
                </w:trPr>
                <w:tc>
                  <w:tcPr>
                    <w:tcW w:w="567" w:type="dxa"/>
                    <w:hideMark/>
                  </w:tcPr>
                  <w:p w14:paraId="47FAF1D6" w14:textId="77777777" w:rsidR="0071731B" w:rsidRDefault="0071731B">
                    <w:pPr>
                      <w:pStyle w:val="Bibliography"/>
                      <w:rPr>
                        <w:noProof/>
                      </w:rPr>
                    </w:pPr>
                    <w:r>
                      <w:rPr>
                        <w:noProof/>
                      </w:rPr>
                      <w:t xml:space="preserve">[12] </w:t>
                    </w:r>
                  </w:p>
                </w:tc>
                <w:tc>
                  <w:tcPr>
                    <w:tcW w:w="8459" w:type="dxa"/>
                    <w:hideMark/>
                  </w:tcPr>
                  <w:p w14:paraId="011C8446" w14:textId="77777777" w:rsidR="0071731B" w:rsidRDefault="0071731B">
                    <w:pPr>
                      <w:pStyle w:val="Bibliography"/>
                      <w:rPr>
                        <w:noProof/>
                      </w:rPr>
                    </w:pPr>
                    <w:r>
                      <w:rPr>
                        <w:noProof/>
                      </w:rPr>
                      <w:t>Nuclear Energy Agency, “OECD-NEA, Nuclear Power Plant Operating Experience from the IAEA/NEA International Reporting System for Operating Experience 2009-2011,” 2012. [Online]. Available: https://www.oecd-nea.org/nsd/docs/2012/7120-iaea-nea-irs-2009-2011.pdf.</w:t>
                    </w:r>
                  </w:p>
                </w:tc>
              </w:tr>
              <w:tr w:rsidR="0071731B" w14:paraId="5DF1BD1E" w14:textId="77777777" w:rsidTr="00F5554D">
                <w:trPr>
                  <w:divId w:val="1779257934"/>
                  <w:tblCellSpacing w:w="15" w:type="dxa"/>
                </w:trPr>
                <w:tc>
                  <w:tcPr>
                    <w:tcW w:w="567" w:type="dxa"/>
                    <w:hideMark/>
                  </w:tcPr>
                  <w:p w14:paraId="4D48C1CE" w14:textId="77777777" w:rsidR="0071731B" w:rsidRDefault="0071731B">
                    <w:pPr>
                      <w:pStyle w:val="Bibliography"/>
                      <w:rPr>
                        <w:noProof/>
                      </w:rPr>
                    </w:pPr>
                    <w:r>
                      <w:rPr>
                        <w:noProof/>
                      </w:rPr>
                      <w:t xml:space="preserve">[13] </w:t>
                    </w:r>
                  </w:p>
                </w:tc>
                <w:tc>
                  <w:tcPr>
                    <w:tcW w:w="8459" w:type="dxa"/>
                    <w:hideMark/>
                  </w:tcPr>
                  <w:p w14:paraId="7B3FE99A" w14:textId="77777777" w:rsidR="0071731B" w:rsidRDefault="0071731B">
                    <w:pPr>
                      <w:pStyle w:val="Bibliography"/>
                      <w:rPr>
                        <w:noProof/>
                      </w:rPr>
                    </w:pPr>
                    <w:r>
                      <w:rPr>
                        <w:noProof/>
                      </w:rPr>
                      <w:t>Nuclear Energy Agency, “OECD-NEA, Nuclear Power Plant Operating Experience from the IAEA/NEA International Reporting System for Operating Experience 2012-2014,” 2018. [Online]. Available: https://www.oecd-nea.org/nsd/pubs/2018/7448-iaea-nea-irs-2012-2014.pdf.</w:t>
                    </w:r>
                  </w:p>
                </w:tc>
              </w:tr>
              <w:tr w:rsidR="0071731B" w14:paraId="15AA2418" w14:textId="77777777" w:rsidTr="00F5554D">
                <w:trPr>
                  <w:divId w:val="1779257934"/>
                  <w:tblCellSpacing w:w="15" w:type="dxa"/>
                </w:trPr>
                <w:tc>
                  <w:tcPr>
                    <w:tcW w:w="567" w:type="dxa"/>
                    <w:hideMark/>
                  </w:tcPr>
                  <w:p w14:paraId="1DF111A0" w14:textId="77777777" w:rsidR="0071731B" w:rsidRDefault="0071731B">
                    <w:pPr>
                      <w:pStyle w:val="Bibliography"/>
                      <w:rPr>
                        <w:noProof/>
                      </w:rPr>
                    </w:pPr>
                    <w:r>
                      <w:rPr>
                        <w:noProof/>
                      </w:rPr>
                      <w:t xml:space="preserve">[14] </w:t>
                    </w:r>
                  </w:p>
                </w:tc>
                <w:tc>
                  <w:tcPr>
                    <w:tcW w:w="8459" w:type="dxa"/>
                    <w:hideMark/>
                  </w:tcPr>
                  <w:p w14:paraId="443DE5EA" w14:textId="77777777" w:rsidR="0071731B" w:rsidRDefault="0071731B">
                    <w:pPr>
                      <w:pStyle w:val="Bibliography"/>
                      <w:rPr>
                        <w:noProof/>
                      </w:rPr>
                    </w:pPr>
                    <w:r>
                      <w:rPr>
                        <w:noProof/>
                      </w:rPr>
                      <w:t>British Standards Institution, “BS ISO 26802:2010 Nuclear Facilities, Criteria for the design and operation of containment and ventilation systems for nuclear reactors,” 2010. [Online]. Available: https://www.bsigroup.com/en-GB/standards/.</w:t>
                    </w:r>
                  </w:p>
                </w:tc>
              </w:tr>
              <w:tr w:rsidR="0071731B" w14:paraId="32E6C525" w14:textId="77777777" w:rsidTr="00F5554D">
                <w:trPr>
                  <w:divId w:val="1779257934"/>
                  <w:tblCellSpacing w:w="15" w:type="dxa"/>
                </w:trPr>
                <w:tc>
                  <w:tcPr>
                    <w:tcW w:w="567" w:type="dxa"/>
                    <w:hideMark/>
                  </w:tcPr>
                  <w:p w14:paraId="3B375747" w14:textId="77777777" w:rsidR="0071731B" w:rsidRDefault="0071731B">
                    <w:pPr>
                      <w:pStyle w:val="Bibliography"/>
                      <w:rPr>
                        <w:noProof/>
                      </w:rPr>
                    </w:pPr>
                    <w:r>
                      <w:rPr>
                        <w:noProof/>
                      </w:rPr>
                      <w:t xml:space="preserve">[15] </w:t>
                    </w:r>
                  </w:p>
                </w:tc>
                <w:tc>
                  <w:tcPr>
                    <w:tcW w:w="8459" w:type="dxa"/>
                    <w:hideMark/>
                  </w:tcPr>
                  <w:p w14:paraId="551C1F3A" w14:textId="77777777" w:rsidR="0071731B" w:rsidRDefault="0071731B">
                    <w:pPr>
                      <w:pStyle w:val="Bibliography"/>
                      <w:rPr>
                        <w:noProof/>
                      </w:rPr>
                    </w:pPr>
                    <w:r>
                      <w:rPr>
                        <w:noProof/>
                      </w:rPr>
                      <w:t>International Standards Organisation, “ISO 17873:2004 Nuclear Facilities, Criteria for the design and operation of containment ventilation systems for nuclear installations other than nuclear reactors,” 2004. [Online]. Available: https://www.iso.org/standards.html.</w:t>
                    </w:r>
                  </w:p>
                </w:tc>
              </w:tr>
              <w:tr w:rsidR="0071731B" w14:paraId="46B7A16D" w14:textId="77777777" w:rsidTr="00F5554D">
                <w:trPr>
                  <w:divId w:val="1779257934"/>
                  <w:tblCellSpacing w:w="15" w:type="dxa"/>
                </w:trPr>
                <w:tc>
                  <w:tcPr>
                    <w:tcW w:w="567" w:type="dxa"/>
                    <w:hideMark/>
                  </w:tcPr>
                  <w:p w14:paraId="5A25E472" w14:textId="77777777" w:rsidR="0071731B" w:rsidRDefault="0071731B">
                    <w:pPr>
                      <w:pStyle w:val="Bibliography"/>
                      <w:rPr>
                        <w:noProof/>
                      </w:rPr>
                    </w:pPr>
                    <w:r>
                      <w:rPr>
                        <w:noProof/>
                      </w:rPr>
                      <w:t xml:space="preserve">[16] </w:t>
                    </w:r>
                  </w:p>
                </w:tc>
                <w:tc>
                  <w:tcPr>
                    <w:tcW w:w="8459" w:type="dxa"/>
                    <w:hideMark/>
                  </w:tcPr>
                  <w:p w14:paraId="7AB9D89B" w14:textId="77777777" w:rsidR="0071731B" w:rsidRDefault="0071731B">
                    <w:pPr>
                      <w:pStyle w:val="Bibliography"/>
                      <w:rPr>
                        <w:noProof/>
                      </w:rPr>
                    </w:pPr>
                    <w:r>
                      <w:rPr>
                        <w:noProof/>
                      </w:rPr>
                      <w:t>Sellafield Ltd, “Ventilation Systems for Radiological Facilities, Design Guide,” EG_0_1738_1 Issue 1, December 2018, CM9 Ref. 2019/138402**.</w:t>
                    </w:r>
                  </w:p>
                </w:tc>
              </w:tr>
              <w:tr w:rsidR="0071731B" w14:paraId="7F820BD1" w14:textId="77777777" w:rsidTr="00F5554D">
                <w:trPr>
                  <w:divId w:val="1779257934"/>
                  <w:tblCellSpacing w:w="15" w:type="dxa"/>
                </w:trPr>
                <w:tc>
                  <w:tcPr>
                    <w:tcW w:w="567" w:type="dxa"/>
                    <w:hideMark/>
                  </w:tcPr>
                  <w:p w14:paraId="0DB8BAD4" w14:textId="77777777" w:rsidR="0071731B" w:rsidRDefault="0071731B">
                    <w:pPr>
                      <w:pStyle w:val="Bibliography"/>
                      <w:rPr>
                        <w:noProof/>
                      </w:rPr>
                    </w:pPr>
                    <w:r>
                      <w:rPr>
                        <w:noProof/>
                      </w:rPr>
                      <w:t xml:space="preserve">[17] </w:t>
                    </w:r>
                  </w:p>
                </w:tc>
                <w:tc>
                  <w:tcPr>
                    <w:tcW w:w="8459" w:type="dxa"/>
                    <w:hideMark/>
                  </w:tcPr>
                  <w:p w14:paraId="02E3FD88" w14:textId="77777777" w:rsidR="0071731B" w:rsidRDefault="0071731B">
                    <w:pPr>
                      <w:pStyle w:val="Bibliography"/>
                      <w:rPr>
                        <w:noProof/>
                      </w:rPr>
                    </w:pPr>
                    <w:r>
                      <w:rPr>
                        <w:noProof/>
                      </w:rPr>
                      <w:t>Joint Guidance, “The Management of Higher Activity Radioactive Waste on Nuclear Licensed Sites. Joint guidance from ONR, the Environment Agency, SEPA and NRW to nuclear licensees, Revision 2,” February 2015. [Online]. Available: https://www.onr.gov.uk/wastemanage.htm.</w:t>
                    </w:r>
                  </w:p>
                </w:tc>
              </w:tr>
              <w:tr w:rsidR="0071731B" w14:paraId="243D5EE6" w14:textId="77777777" w:rsidTr="00F5554D">
                <w:trPr>
                  <w:divId w:val="1779257934"/>
                  <w:tblCellSpacing w:w="15" w:type="dxa"/>
                </w:trPr>
                <w:tc>
                  <w:tcPr>
                    <w:tcW w:w="567" w:type="dxa"/>
                    <w:hideMark/>
                  </w:tcPr>
                  <w:p w14:paraId="3B0C40B9" w14:textId="77777777" w:rsidR="0071731B" w:rsidRDefault="0071731B">
                    <w:pPr>
                      <w:pStyle w:val="Bibliography"/>
                      <w:rPr>
                        <w:noProof/>
                      </w:rPr>
                    </w:pPr>
                    <w:r>
                      <w:rPr>
                        <w:noProof/>
                      </w:rPr>
                      <w:t xml:space="preserve">[18] </w:t>
                    </w:r>
                  </w:p>
                </w:tc>
                <w:tc>
                  <w:tcPr>
                    <w:tcW w:w="8459" w:type="dxa"/>
                    <w:hideMark/>
                  </w:tcPr>
                  <w:p w14:paraId="601BC40F" w14:textId="77777777" w:rsidR="0071731B" w:rsidRDefault="0071731B">
                    <w:pPr>
                      <w:pStyle w:val="Bibliography"/>
                      <w:rPr>
                        <w:noProof/>
                      </w:rPr>
                    </w:pPr>
                    <w:r>
                      <w:rPr>
                        <w:noProof/>
                      </w:rPr>
                      <w:t>Statutory Instrument 2017 No. 1075, “The Ionising Radiations Regulations 2017 (SI 2017/1075),” November 2017. [Online]. Available: https://www.legislation.gov.uk.</w:t>
                    </w:r>
                  </w:p>
                </w:tc>
              </w:tr>
              <w:tr w:rsidR="0071731B" w14:paraId="22CD2DB3" w14:textId="77777777" w:rsidTr="00F5554D">
                <w:trPr>
                  <w:divId w:val="1779257934"/>
                  <w:tblCellSpacing w:w="15" w:type="dxa"/>
                </w:trPr>
                <w:tc>
                  <w:tcPr>
                    <w:tcW w:w="567" w:type="dxa"/>
                    <w:hideMark/>
                  </w:tcPr>
                  <w:p w14:paraId="616E6329" w14:textId="77777777" w:rsidR="0071731B" w:rsidRDefault="0071731B">
                    <w:pPr>
                      <w:pStyle w:val="Bibliography"/>
                      <w:rPr>
                        <w:noProof/>
                      </w:rPr>
                    </w:pPr>
                    <w:r>
                      <w:rPr>
                        <w:noProof/>
                      </w:rPr>
                      <w:t xml:space="preserve">[19] </w:t>
                    </w:r>
                  </w:p>
                </w:tc>
                <w:tc>
                  <w:tcPr>
                    <w:tcW w:w="8459" w:type="dxa"/>
                    <w:hideMark/>
                  </w:tcPr>
                  <w:p w14:paraId="62DF1248" w14:textId="77777777" w:rsidR="0071731B" w:rsidRDefault="0071731B">
                    <w:pPr>
                      <w:pStyle w:val="Bibliography"/>
                      <w:rPr>
                        <w:noProof/>
                      </w:rPr>
                    </w:pPr>
                    <w:r>
                      <w:rPr>
                        <w:noProof/>
                      </w:rPr>
                      <w:t>Sellafield Ltd, “Design Guide for Ventilation Ductwork,” EG_0_1720_1 Issue 1, November 2016, CM9 Ref. 2020/93561**.</w:t>
                    </w:r>
                  </w:p>
                </w:tc>
              </w:tr>
              <w:tr w:rsidR="0071731B" w14:paraId="201A18C6" w14:textId="77777777" w:rsidTr="00F5554D">
                <w:trPr>
                  <w:divId w:val="1779257934"/>
                  <w:tblCellSpacing w:w="15" w:type="dxa"/>
                </w:trPr>
                <w:tc>
                  <w:tcPr>
                    <w:tcW w:w="567" w:type="dxa"/>
                    <w:hideMark/>
                  </w:tcPr>
                  <w:p w14:paraId="345EE1D4" w14:textId="77777777" w:rsidR="0071731B" w:rsidRDefault="0071731B">
                    <w:pPr>
                      <w:pStyle w:val="Bibliography"/>
                      <w:rPr>
                        <w:noProof/>
                      </w:rPr>
                    </w:pPr>
                    <w:r>
                      <w:rPr>
                        <w:noProof/>
                      </w:rPr>
                      <w:t xml:space="preserve">[20] </w:t>
                    </w:r>
                  </w:p>
                </w:tc>
                <w:tc>
                  <w:tcPr>
                    <w:tcW w:w="8459" w:type="dxa"/>
                    <w:hideMark/>
                  </w:tcPr>
                  <w:p w14:paraId="370A4587" w14:textId="77777777" w:rsidR="0071731B" w:rsidRDefault="0071731B">
                    <w:pPr>
                      <w:pStyle w:val="Bibliography"/>
                      <w:rPr>
                        <w:noProof/>
                      </w:rPr>
                    </w:pPr>
                    <w:r>
                      <w:rPr>
                        <w:noProof/>
                      </w:rPr>
                      <w:t>Office for Nuclear Regulation, “Operational Experience Advice Note, Operating Reactors - Corrosion of Concealed Systems,” 2018/1, June 2018, CM9 Ref. 2018/207017.</w:t>
                    </w:r>
                  </w:p>
                </w:tc>
              </w:tr>
              <w:tr w:rsidR="0071731B" w14:paraId="7463B587" w14:textId="77777777" w:rsidTr="00F5554D">
                <w:trPr>
                  <w:divId w:val="1779257934"/>
                  <w:tblCellSpacing w:w="15" w:type="dxa"/>
                </w:trPr>
                <w:tc>
                  <w:tcPr>
                    <w:tcW w:w="567" w:type="dxa"/>
                    <w:hideMark/>
                  </w:tcPr>
                  <w:p w14:paraId="24351768" w14:textId="77777777" w:rsidR="0071731B" w:rsidRDefault="0071731B">
                    <w:pPr>
                      <w:pStyle w:val="Bibliography"/>
                      <w:rPr>
                        <w:noProof/>
                      </w:rPr>
                    </w:pPr>
                    <w:r>
                      <w:rPr>
                        <w:noProof/>
                      </w:rPr>
                      <w:t xml:space="preserve">[21] </w:t>
                    </w:r>
                  </w:p>
                </w:tc>
                <w:tc>
                  <w:tcPr>
                    <w:tcW w:w="8459" w:type="dxa"/>
                    <w:hideMark/>
                  </w:tcPr>
                  <w:p w14:paraId="23CFC275" w14:textId="77777777" w:rsidR="0071731B" w:rsidRDefault="0071731B">
                    <w:pPr>
                      <w:pStyle w:val="Bibliography"/>
                      <w:rPr>
                        <w:noProof/>
                      </w:rPr>
                    </w:pPr>
                    <w:r>
                      <w:rPr>
                        <w:noProof/>
                      </w:rPr>
                      <w:t>Nuclear Industry Guidance, “An Aid to the Design of Ventilation for Glove Boxes, NVF/GD002 Issue 01,” January 2012. [Online]. Available: https://www.nuclearinst.com/nnvf-vwg.</w:t>
                    </w:r>
                  </w:p>
                </w:tc>
              </w:tr>
              <w:tr w:rsidR="0071731B" w14:paraId="3063004A" w14:textId="77777777" w:rsidTr="00F5554D">
                <w:trPr>
                  <w:divId w:val="1779257934"/>
                  <w:tblCellSpacing w:w="15" w:type="dxa"/>
                </w:trPr>
                <w:tc>
                  <w:tcPr>
                    <w:tcW w:w="567" w:type="dxa"/>
                    <w:hideMark/>
                  </w:tcPr>
                  <w:p w14:paraId="3037F0A2" w14:textId="77777777" w:rsidR="0071731B" w:rsidRDefault="0071731B">
                    <w:pPr>
                      <w:pStyle w:val="Bibliography"/>
                      <w:rPr>
                        <w:noProof/>
                      </w:rPr>
                    </w:pPr>
                    <w:r>
                      <w:rPr>
                        <w:noProof/>
                      </w:rPr>
                      <w:t xml:space="preserve">[22] </w:t>
                    </w:r>
                  </w:p>
                </w:tc>
                <w:tc>
                  <w:tcPr>
                    <w:tcW w:w="8459" w:type="dxa"/>
                    <w:hideMark/>
                  </w:tcPr>
                  <w:p w14:paraId="6D17429A" w14:textId="77777777" w:rsidR="0071731B" w:rsidRDefault="0071731B">
                    <w:pPr>
                      <w:pStyle w:val="Bibliography"/>
                      <w:rPr>
                        <w:noProof/>
                      </w:rPr>
                    </w:pPr>
                    <w:r>
                      <w:rPr>
                        <w:noProof/>
                      </w:rPr>
                      <w:t>National Nuclear Glove box Forum, “DRAFT: The UK Nuclear Industry Good Practice Guide, Temporary Arrangements for Planned Breaches of Nuclear Containment,” NNGF GPG 001 Issue 01 Draft F, April 2017, CM9 Ref. 2018/71234.</w:t>
                    </w:r>
                  </w:p>
                </w:tc>
              </w:tr>
              <w:tr w:rsidR="0071731B" w14:paraId="16E3109D" w14:textId="77777777" w:rsidTr="00F5554D">
                <w:trPr>
                  <w:divId w:val="1779257934"/>
                  <w:tblCellSpacing w:w="15" w:type="dxa"/>
                </w:trPr>
                <w:tc>
                  <w:tcPr>
                    <w:tcW w:w="567" w:type="dxa"/>
                    <w:hideMark/>
                  </w:tcPr>
                  <w:p w14:paraId="610ED18D" w14:textId="77777777" w:rsidR="0071731B" w:rsidRDefault="0071731B">
                    <w:pPr>
                      <w:pStyle w:val="Bibliography"/>
                      <w:rPr>
                        <w:noProof/>
                      </w:rPr>
                    </w:pPr>
                    <w:r>
                      <w:rPr>
                        <w:noProof/>
                      </w:rPr>
                      <w:t xml:space="preserve">[23] </w:t>
                    </w:r>
                  </w:p>
                </w:tc>
                <w:tc>
                  <w:tcPr>
                    <w:tcW w:w="8459" w:type="dxa"/>
                    <w:hideMark/>
                  </w:tcPr>
                  <w:p w14:paraId="1089F0AF" w14:textId="77777777" w:rsidR="0071731B" w:rsidRDefault="0071731B">
                    <w:pPr>
                      <w:pStyle w:val="Bibliography"/>
                      <w:rPr>
                        <w:noProof/>
                      </w:rPr>
                    </w:pPr>
                    <w:r>
                      <w:rPr>
                        <w:noProof/>
                      </w:rPr>
                      <w:t>Health and Safety Executive, “Controlling airborne contaminants at work, A guide to local exhaust ventilation (LEV), HSG258 (Third Edition),” Published 2017. [Online]. Available: https://www.hse.gov.uk/pubns/priced/hsg258.pdf.</w:t>
                    </w:r>
                  </w:p>
                </w:tc>
              </w:tr>
              <w:tr w:rsidR="0071731B" w14:paraId="2189F332" w14:textId="77777777" w:rsidTr="00F5554D">
                <w:trPr>
                  <w:divId w:val="1779257934"/>
                  <w:tblCellSpacing w:w="15" w:type="dxa"/>
                </w:trPr>
                <w:tc>
                  <w:tcPr>
                    <w:tcW w:w="567" w:type="dxa"/>
                    <w:hideMark/>
                  </w:tcPr>
                  <w:p w14:paraId="200122DD" w14:textId="77777777" w:rsidR="0071731B" w:rsidRDefault="0071731B">
                    <w:pPr>
                      <w:pStyle w:val="Bibliography"/>
                      <w:rPr>
                        <w:noProof/>
                      </w:rPr>
                    </w:pPr>
                    <w:r>
                      <w:rPr>
                        <w:noProof/>
                      </w:rPr>
                      <w:t xml:space="preserve">[24] </w:t>
                    </w:r>
                  </w:p>
                </w:tc>
                <w:tc>
                  <w:tcPr>
                    <w:tcW w:w="8459" w:type="dxa"/>
                    <w:hideMark/>
                  </w:tcPr>
                  <w:p w14:paraId="66A34B3B" w14:textId="77777777" w:rsidR="0071731B" w:rsidRDefault="0071731B">
                    <w:pPr>
                      <w:pStyle w:val="Bibliography"/>
                      <w:rPr>
                        <w:noProof/>
                      </w:rPr>
                    </w:pPr>
                    <w:r>
                      <w:rPr>
                        <w:noProof/>
                      </w:rPr>
                      <w:t>Health and Safety Executive, “Managing and working with asbestos, Control of Asbestos Regulations 2012, Approved Code of Practice and guidance, L143 (Second Edition),” Published 2013. [Online]. Available: https://www.hse.gov.uk/pubns/l143.pdf.</w:t>
                    </w:r>
                  </w:p>
                </w:tc>
              </w:tr>
              <w:tr w:rsidR="0071731B" w14:paraId="13E7D4E1" w14:textId="77777777" w:rsidTr="00F5554D">
                <w:trPr>
                  <w:divId w:val="1779257934"/>
                  <w:tblCellSpacing w:w="15" w:type="dxa"/>
                </w:trPr>
                <w:tc>
                  <w:tcPr>
                    <w:tcW w:w="567" w:type="dxa"/>
                    <w:hideMark/>
                  </w:tcPr>
                  <w:p w14:paraId="44439A0F" w14:textId="77777777" w:rsidR="0071731B" w:rsidRDefault="0071731B">
                    <w:pPr>
                      <w:pStyle w:val="Bibliography"/>
                      <w:rPr>
                        <w:noProof/>
                      </w:rPr>
                    </w:pPr>
                    <w:r>
                      <w:rPr>
                        <w:noProof/>
                      </w:rPr>
                      <w:t xml:space="preserve">[25] </w:t>
                    </w:r>
                  </w:p>
                </w:tc>
                <w:tc>
                  <w:tcPr>
                    <w:tcW w:w="8459" w:type="dxa"/>
                    <w:hideMark/>
                  </w:tcPr>
                  <w:p w14:paraId="707A0391" w14:textId="77777777" w:rsidR="0071731B" w:rsidRDefault="0071731B">
                    <w:pPr>
                      <w:pStyle w:val="Bibliography"/>
                      <w:rPr>
                        <w:noProof/>
                      </w:rPr>
                    </w:pPr>
                    <w:r>
                      <w:rPr>
                        <w:noProof/>
                      </w:rPr>
                      <w:t>Health and Safety Executive, “Control of exposure to silica dust, A guide for employees, INDG463,” Published March 2013. [Online]. Available: https://www.hse.gov.uk/pubns/indg463.pdf.</w:t>
                    </w:r>
                  </w:p>
                </w:tc>
              </w:tr>
              <w:tr w:rsidR="0071731B" w14:paraId="50520EFF" w14:textId="77777777" w:rsidTr="00F5554D">
                <w:trPr>
                  <w:divId w:val="1779257934"/>
                  <w:tblCellSpacing w:w="15" w:type="dxa"/>
                </w:trPr>
                <w:tc>
                  <w:tcPr>
                    <w:tcW w:w="567" w:type="dxa"/>
                    <w:hideMark/>
                  </w:tcPr>
                  <w:p w14:paraId="3FDE7150" w14:textId="77777777" w:rsidR="0071731B" w:rsidRDefault="0071731B">
                    <w:pPr>
                      <w:pStyle w:val="Bibliography"/>
                      <w:rPr>
                        <w:noProof/>
                      </w:rPr>
                    </w:pPr>
                    <w:r>
                      <w:rPr>
                        <w:noProof/>
                      </w:rPr>
                      <w:t xml:space="preserve">[26] </w:t>
                    </w:r>
                  </w:p>
                </w:tc>
                <w:tc>
                  <w:tcPr>
                    <w:tcW w:w="8459" w:type="dxa"/>
                    <w:hideMark/>
                  </w:tcPr>
                  <w:p w14:paraId="53ADDF08" w14:textId="77777777" w:rsidR="0071731B" w:rsidRDefault="0071731B">
                    <w:pPr>
                      <w:pStyle w:val="Bibliography"/>
                      <w:rPr>
                        <w:noProof/>
                      </w:rPr>
                    </w:pPr>
                    <w:r>
                      <w:rPr>
                        <w:noProof/>
                      </w:rPr>
                      <w:t>Health and Safety Executive, “Thermal Comfort - The six basic factors,” [Online]. Available: https://www.hse.gov.uk/temperature/thermal/factors.htm#humidity.</w:t>
                    </w:r>
                  </w:p>
                </w:tc>
              </w:tr>
              <w:tr w:rsidR="0071731B" w14:paraId="5186A061" w14:textId="77777777" w:rsidTr="00F5554D">
                <w:trPr>
                  <w:divId w:val="1779257934"/>
                  <w:tblCellSpacing w:w="15" w:type="dxa"/>
                </w:trPr>
                <w:tc>
                  <w:tcPr>
                    <w:tcW w:w="567" w:type="dxa"/>
                    <w:hideMark/>
                  </w:tcPr>
                  <w:p w14:paraId="77162559" w14:textId="77777777" w:rsidR="0071731B" w:rsidRDefault="0071731B">
                    <w:pPr>
                      <w:pStyle w:val="Bibliography"/>
                      <w:rPr>
                        <w:noProof/>
                      </w:rPr>
                    </w:pPr>
                    <w:r>
                      <w:rPr>
                        <w:noProof/>
                      </w:rPr>
                      <w:t xml:space="preserve">[27] </w:t>
                    </w:r>
                  </w:p>
                </w:tc>
                <w:tc>
                  <w:tcPr>
                    <w:tcW w:w="8459" w:type="dxa"/>
                    <w:hideMark/>
                  </w:tcPr>
                  <w:p w14:paraId="27A3C9EF" w14:textId="77777777" w:rsidR="0071731B" w:rsidRDefault="0071731B">
                    <w:pPr>
                      <w:pStyle w:val="Bibliography"/>
                      <w:rPr>
                        <w:noProof/>
                      </w:rPr>
                    </w:pPr>
                    <w:r>
                      <w:rPr>
                        <w:noProof/>
                      </w:rPr>
                      <w:t>Sellafield Limited, “Engineering Standard, Type Testing and Approval of High Efficiency Particulate Air (HEPA) Filters,” ES_0_1705_2 Issue 5, February 2020, CM9 Ref. 2020/127993**.</w:t>
                    </w:r>
                  </w:p>
                </w:tc>
              </w:tr>
              <w:tr w:rsidR="0071731B" w14:paraId="4759908E" w14:textId="77777777" w:rsidTr="00F5554D">
                <w:trPr>
                  <w:divId w:val="1779257934"/>
                  <w:tblCellSpacing w:w="15" w:type="dxa"/>
                </w:trPr>
                <w:tc>
                  <w:tcPr>
                    <w:tcW w:w="567" w:type="dxa"/>
                    <w:hideMark/>
                  </w:tcPr>
                  <w:p w14:paraId="34C378D0" w14:textId="77777777" w:rsidR="0071731B" w:rsidRDefault="0071731B">
                    <w:pPr>
                      <w:pStyle w:val="Bibliography"/>
                      <w:rPr>
                        <w:noProof/>
                      </w:rPr>
                    </w:pPr>
                    <w:r>
                      <w:rPr>
                        <w:noProof/>
                      </w:rPr>
                      <w:t xml:space="preserve">[28] </w:t>
                    </w:r>
                  </w:p>
                </w:tc>
                <w:tc>
                  <w:tcPr>
                    <w:tcW w:w="8459" w:type="dxa"/>
                    <w:hideMark/>
                  </w:tcPr>
                  <w:p w14:paraId="49FE99A8" w14:textId="77777777" w:rsidR="0071731B" w:rsidRDefault="0071731B">
                    <w:pPr>
                      <w:pStyle w:val="Bibliography"/>
                      <w:rPr>
                        <w:noProof/>
                      </w:rPr>
                    </w:pPr>
                    <w:r>
                      <w:rPr>
                        <w:noProof/>
                      </w:rPr>
                      <w:t>National Nuclear Ventilation Forum, “The UK Nuclear Industry Good Practice Guide – Guidance for the Visual Inspection of HEPA Filters,” VWG_DD002 Issue 02, December 2020, CM9 Ref. 2022/20149**.</w:t>
                    </w:r>
                  </w:p>
                </w:tc>
              </w:tr>
              <w:tr w:rsidR="0071731B" w14:paraId="377D3057" w14:textId="77777777" w:rsidTr="00F5554D">
                <w:trPr>
                  <w:divId w:val="1779257934"/>
                  <w:tblCellSpacing w:w="15" w:type="dxa"/>
                </w:trPr>
                <w:tc>
                  <w:tcPr>
                    <w:tcW w:w="567" w:type="dxa"/>
                    <w:hideMark/>
                  </w:tcPr>
                  <w:p w14:paraId="520B7F36" w14:textId="77777777" w:rsidR="0071731B" w:rsidRDefault="0071731B">
                    <w:pPr>
                      <w:pStyle w:val="Bibliography"/>
                      <w:rPr>
                        <w:noProof/>
                      </w:rPr>
                    </w:pPr>
                    <w:r>
                      <w:rPr>
                        <w:noProof/>
                      </w:rPr>
                      <w:t xml:space="preserve">[29] </w:t>
                    </w:r>
                  </w:p>
                </w:tc>
                <w:tc>
                  <w:tcPr>
                    <w:tcW w:w="8459" w:type="dxa"/>
                    <w:hideMark/>
                  </w:tcPr>
                  <w:p w14:paraId="1E1C1C7A" w14:textId="77777777" w:rsidR="0071731B" w:rsidRDefault="0071731B">
                    <w:pPr>
                      <w:pStyle w:val="Bibliography"/>
                      <w:rPr>
                        <w:noProof/>
                      </w:rPr>
                    </w:pPr>
                    <w:r>
                      <w:rPr>
                        <w:noProof/>
                      </w:rPr>
                      <w:t>Sellafield Limited, “Engineering Standard, Procurement Specification for circular plug-in 470 and 950 l/s capacity HEPA filter inserts,” ES_0_1737_2 Issue 5, February 2020, CM9 Ref. 2020/128011**.</w:t>
                    </w:r>
                  </w:p>
                </w:tc>
              </w:tr>
              <w:tr w:rsidR="0071731B" w14:paraId="07D619B4" w14:textId="77777777" w:rsidTr="00F5554D">
                <w:trPr>
                  <w:divId w:val="1779257934"/>
                  <w:tblCellSpacing w:w="15" w:type="dxa"/>
                </w:trPr>
                <w:tc>
                  <w:tcPr>
                    <w:tcW w:w="567" w:type="dxa"/>
                    <w:hideMark/>
                  </w:tcPr>
                  <w:p w14:paraId="58B44009" w14:textId="77777777" w:rsidR="0071731B" w:rsidRDefault="0071731B">
                    <w:pPr>
                      <w:pStyle w:val="Bibliography"/>
                      <w:rPr>
                        <w:noProof/>
                      </w:rPr>
                    </w:pPr>
                    <w:r>
                      <w:rPr>
                        <w:noProof/>
                      </w:rPr>
                      <w:t xml:space="preserve">[30] </w:t>
                    </w:r>
                  </w:p>
                </w:tc>
                <w:tc>
                  <w:tcPr>
                    <w:tcW w:w="8459" w:type="dxa"/>
                    <w:hideMark/>
                  </w:tcPr>
                  <w:p w14:paraId="16098F96" w14:textId="77777777" w:rsidR="0071731B" w:rsidRDefault="0071731B">
                    <w:pPr>
                      <w:pStyle w:val="Bibliography"/>
                      <w:rPr>
                        <w:noProof/>
                      </w:rPr>
                    </w:pPr>
                    <w:r>
                      <w:rPr>
                        <w:noProof/>
                      </w:rPr>
                      <w:t>Sellafield Limited, “Engineering Standard, Procurement Specification for rectangular mini-pleat 550/850 l/s capacity HEPA filter inserts,” ES_0_1731_2 Issue 4, February 2020, CM9 Ref. 2020/128019**.</w:t>
                    </w:r>
                  </w:p>
                </w:tc>
              </w:tr>
              <w:tr w:rsidR="0071731B" w14:paraId="539B3CC6" w14:textId="77777777" w:rsidTr="00F5554D">
                <w:trPr>
                  <w:divId w:val="1779257934"/>
                  <w:tblCellSpacing w:w="15" w:type="dxa"/>
                </w:trPr>
                <w:tc>
                  <w:tcPr>
                    <w:tcW w:w="567" w:type="dxa"/>
                    <w:hideMark/>
                  </w:tcPr>
                  <w:p w14:paraId="3BA4C850" w14:textId="77777777" w:rsidR="0071731B" w:rsidRDefault="0071731B">
                    <w:pPr>
                      <w:pStyle w:val="Bibliography"/>
                      <w:rPr>
                        <w:noProof/>
                      </w:rPr>
                    </w:pPr>
                    <w:r>
                      <w:rPr>
                        <w:noProof/>
                      </w:rPr>
                      <w:t xml:space="preserve">[31] </w:t>
                    </w:r>
                  </w:p>
                </w:tc>
                <w:tc>
                  <w:tcPr>
                    <w:tcW w:w="8459" w:type="dxa"/>
                    <w:hideMark/>
                  </w:tcPr>
                  <w:p w14:paraId="3BA56833" w14:textId="77777777" w:rsidR="0071731B" w:rsidRDefault="0071731B">
                    <w:pPr>
                      <w:pStyle w:val="Bibliography"/>
                      <w:rPr>
                        <w:noProof/>
                      </w:rPr>
                    </w:pPr>
                    <w:r>
                      <w:rPr>
                        <w:noProof/>
                      </w:rPr>
                      <w:t>Her Majesty's Stationary Office, “The Health and Safety at Work etc. Act 1974,” [Online]. Available: https://www.legislation.gov.uk.</w:t>
                    </w:r>
                  </w:p>
                </w:tc>
              </w:tr>
              <w:tr w:rsidR="0071731B" w14:paraId="0880F17C" w14:textId="77777777" w:rsidTr="00F5554D">
                <w:trPr>
                  <w:divId w:val="1779257934"/>
                  <w:tblCellSpacing w:w="15" w:type="dxa"/>
                </w:trPr>
                <w:tc>
                  <w:tcPr>
                    <w:tcW w:w="567" w:type="dxa"/>
                    <w:hideMark/>
                  </w:tcPr>
                  <w:p w14:paraId="05776661" w14:textId="77777777" w:rsidR="0071731B" w:rsidRDefault="0071731B">
                    <w:pPr>
                      <w:pStyle w:val="Bibliography"/>
                      <w:rPr>
                        <w:noProof/>
                      </w:rPr>
                    </w:pPr>
                    <w:r>
                      <w:rPr>
                        <w:noProof/>
                      </w:rPr>
                      <w:t xml:space="preserve">[32] </w:t>
                    </w:r>
                  </w:p>
                </w:tc>
                <w:tc>
                  <w:tcPr>
                    <w:tcW w:w="8459" w:type="dxa"/>
                    <w:hideMark/>
                  </w:tcPr>
                  <w:p w14:paraId="509F40AC" w14:textId="77777777" w:rsidR="0071731B" w:rsidRDefault="0071731B">
                    <w:pPr>
                      <w:pStyle w:val="Bibliography"/>
                      <w:rPr>
                        <w:noProof/>
                      </w:rPr>
                    </w:pPr>
                    <w:r>
                      <w:rPr>
                        <w:noProof/>
                      </w:rPr>
                      <w:t>Heath and Safety Executive, “Ventilation and air conditioning during the coronavirus,” February 2022. [Online]. Available: https://www.hse.gov.uk/coronavirus/equipment-and-machinery/air-conditioning-and-ventilation/index.htm.</w:t>
                    </w:r>
                  </w:p>
                </w:tc>
              </w:tr>
              <w:tr w:rsidR="0071731B" w14:paraId="6B9F33A7" w14:textId="77777777" w:rsidTr="00F5554D">
                <w:trPr>
                  <w:divId w:val="1779257934"/>
                  <w:tblCellSpacing w:w="15" w:type="dxa"/>
                </w:trPr>
                <w:tc>
                  <w:tcPr>
                    <w:tcW w:w="567" w:type="dxa"/>
                    <w:hideMark/>
                  </w:tcPr>
                  <w:p w14:paraId="55BCE435" w14:textId="77777777" w:rsidR="0071731B" w:rsidRDefault="0071731B">
                    <w:pPr>
                      <w:pStyle w:val="Bibliography"/>
                      <w:rPr>
                        <w:noProof/>
                      </w:rPr>
                    </w:pPr>
                    <w:r>
                      <w:rPr>
                        <w:noProof/>
                      </w:rPr>
                      <w:t xml:space="preserve">[33] </w:t>
                    </w:r>
                  </w:p>
                </w:tc>
                <w:tc>
                  <w:tcPr>
                    <w:tcW w:w="8459" w:type="dxa"/>
                    <w:hideMark/>
                  </w:tcPr>
                  <w:p w14:paraId="4A8BAE01" w14:textId="77777777" w:rsidR="0071731B" w:rsidRDefault="0071731B">
                    <w:pPr>
                      <w:pStyle w:val="Bibliography"/>
                      <w:rPr>
                        <w:noProof/>
                      </w:rPr>
                    </w:pPr>
                    <w:r>
                      <w:rPr>
                        <w:noProof/>
                      </w:rPr>
                      <w:t>Chartered Institution fof Building Services Engineers, “Emerging from Lockdown,” [Online]. Available: https://www.cibse.org/coronavirus-covid-19/emerging-from-lockdown.</w:t>
                    </w:r>
                  </w:p>
                </w:tc>
              </w:tr>
              <w:tr w:rsidR="0071731B" w14:paraId="7F5B43B8" w14:textId="77777777" w:rsidTr="00F5554D">
                <w:trPr>
                  <w:divId w:val="1779257934"/>
                  <w:tblCellSpacing w:w="15" w:type="dxa"/>
                </w:trPr>
                <w:tc>
                  <w:tcPr>
                    <w:tcW w:w="567" w:type="dxa"/>
                    <w:hideMark/>
                  </w:tcPr>
                  <w:p w14:paraId="558D7EF5" w14:textId="77777777" w:rsidR="0071731B" w:rsidRDefault="0071731B">
                    <w:pPr>
                      <w:pStyle w:val="Bibliography"/>
                      <w:rPr>
                        <w:noProof/>
                      </w:rPr>
                    </w:pPr>
                    <w:r>
                      <w:rPr>
                        <w:noProof/>
                      </w:rPr>
                      <w:t xml:space="preserve">[34] </w:t>
                    </w:r>
                  </w:p>
                </w:tc>
                <w:tc>
                  <w:tcPr>
                    <w:tcW w:w="8459" w:type="dxa"/>
                    <w:hideMark/>
                  </w:tcPr>
                  <w:p w14:paraId="304C6F6C" w14:textId="77777777" w:rsidR="0071731B" w:rsidRDefault="0071731B">
                    <w:pPr>
                      <w:pStyle w:val="Bibliography"/>
                      <w:rPr>
                        <w:noProof/>
                      </w:rPr>
                    </w:pPr>
                    <w:r>
                      <w:rPr>
                        <w:noProof/>
                      </w:rPr>
                      <w:t>British Occupational Hygeine Society, “Simple Ventilation Self-Help Guide for Workplaces during the Coronavirus Pandemic,” [Online]. Available: https://breathefreely.org.uk/ventilation-tool/.</w:t>
                    </w:r>
                  </w:p>
                </w:tc>
              </w:tr>
              <w:tr w:rsidR="0071731B" w14:paraId="4AAEEE04" w14:textId="77777777" w:rsidTr="00F5554D">
                <w:trPr>
                  <w:divId w:val="1779257934"/>
                  <w:tblCellSpacing w:w="15" w:type="dxa"/>
                </w:trPr>
                <w:tc>
                  <w:tcPr>
                    <w:tcW w:w="567" w:type="dxa"/>
                    <w:hideMark/>
                  </w:tcPr>
                  <w:p w14:paraId="6B41E09A" w14:textId="77777777" w:rsidR="0071731B" w:rsidRDefault="0071731B">
                    <w:pPr>
                      <w:pStyle w:val="Bibliography"/>
                      <w:rPr>
                        <w:noProof/>
                      </w:rPr>
                    </w:pPr>
                    <w:r>
                      <w:rPr>
                        <w:noProof/>
                      </w:rPr>
                      <w:t xml:space="preserve">[35] </w:t>
                    </w:r>
                  </w:p>
                </w:tc>
                <w:tc>
                  <w:tcPr>
                    <w:tcW w:w="8459" w:type="dxa"/>
                    <w:hideMark/>
                  </w:tcPr>
                  <w:p w14:paraId="59527066" w14:textId="77777777" w:rsidR="0071731B" w:rsidRDefault="0071731B">
                    <w:pPr>
                      <w:pStyle w:val="Bibliography"/>
                      <w:rPr>
                        <w:noProof/>
                      </w:rPr>
                    </w:pPr>
                    <w:r>
                      <w:rPr>
                        <w:noProof/>
                      </w:rPr>
                      <w:t>Building Engineering Services Association, “Guidance on Practical Measures for Building Services Operation,” May 2020. [Online]. Available: https://www.thebesa.com/media/837805/besa-guidance-covid-19-practical-measures-for-building-services-operation.pdf.</w:t>
                    </w:r>
                  </w:p>
                </w:tc>
              </w:tr>
              <w:tr w:rsidR="0071731B" w14:paraId="1902AB7A" w14:textId="77777777" w:rsidTr="00F5554D">
                <w:trPr>
                  <w:divId w:val="1779257934"/>
                  <w:tblCellSpacing w:w="15" w:type="dxa"/>
                </w:trPr>
                <w:tc>
                  <w:tcPr>
                    <w:tcW w:w="567" w:type="dxa"/>
                    <w:hideMark/>
                  </w:tcPr>
                  <w:p w14:paraId="33EDFE0C" w14:textId="77777777" w:rsidR="0071731B" w:rsidRDefault="0071731B">
                    <w:pPr>
                      <w:pStyle w:val="Bibliography"/>
                      <w:rPr>
                        <w:noProof/>
                      </w:rPr>
                    </w:pPr>
                    <w:r>
                      <w:rPr>
                        <w:noProof/>
                      </w:rPr>
                      <w:t xml:space="preserve">[36] </w:t>
                    </w:r>
                  </w:p>
                </w:tc>
                <w:tc>
                  <w:tcPr>
                    <w:tcW w:w="8459" w:type="dxa"/>
                    <w:hideMark/>
                  </w:tcPr>
                  <w:p w14:paraId="4C37F018" w14:textId="77777777" w:rsidR="0071731B" w:rsidRDefault="0071731B">
                    <w:pPr>
                      <w:pStyle w:val="Bibliography"/>
                      <w:rPr>
                        <w:noProof/>
                      </w:rPr>
                    </w:pPr>
                    <w:r>
                      <w:rPr>
                        <w:noProof/>
                      </w:rPr>
                      <w:t>Institution of Mechanical Engineers, “IMechE Task Force Manual,” [Online]. Available: https://www.imeche.org/get-involved/covid-19/covid-19-task-force/covid-19-manual.</w:t>
                    </w:r>
                  </w:p>
                </w:tc>
              </w:tr>
              <w:tr w:rsidR="0071731B" w14:paraId="1A906886" w14:textId="77777777" w:rsidTr="00F5554D">
                <w:trPr>
                  <w:divId w:val="1779257934"/>
                  <w:tblCellSpacing w:w="15" w:type="dxa"/>
                </w:trPr>
                <w:tc>
                  <w:tcPr>
                    <w:tcW w:w="567" w:type="dxa"/>
                    <w:hideMark/>
                  </w:tcPr>
                  <w:p w14:paraId="16792A3C" w14:textId="77777777" w:rsidR="0071731B" w:rsidRDefault="0071731B">
                    <w:pPr>
                      <w:pStyle w:val="Bibliography"/>
                      <w:rPr>
                        <w:noProof/>
                      </w:rPr>
                    </w:pPr>
                    <w:r>
                      <w:rPr>
                        <w:noProof/>
                      </w:rPr>
                      <w:t xml:space="preserve">[37] </w:t>
                    </w:r>
                  </w:p>
                </w:tc>
                <w:tc>
                  <w:tcPr>
                    <w:tcW w:w="8459" w:type="dxa"/>
                    <w:hideMark/>
                  </w:tcPr>
                  <w:p w14:paraId="4155FB24" w14:textId="77777777" w:rsidR="0071731B" w:rsidRDefault="0071731B">
                    <w:pPr>
                      <w:pStyle w:val="Bibliography"/>
                      <w:rPr>
                        <w:noProof/>
                      </w:rPr>
                    </w:pPr>
                    <w:r>
                      <w:rPr>
                        <w:noProof/>
                      </w:rPr>
                      <w:t>Her Majesty's Government, “Scentific Advisory Group for Emergencies, Role of ventilation in controlling SARS-CoV-2 transmission,” September 2020. [Online]. Available: https://www.gov.uk/government/publications/emg-role-of-ventilation-in-controlling-sars-cov-2-transmission-30-september-2020.</w:t>
                    </w:r>
                  </w:p>
                </w:tc>
              </w:tr>
              <w:tr w:rsidR="0071731B" w14:paraId="60196A97" w14:textId="77777777" w:rsidTr="00F5554D">
                <w:trPr>
                  <w:divId w:val="1779257934"/>
                  <w:tblCellSpacing w:w="15" w:type="dxa"/>
                </w:trPr>
                <w:tc>
                  <w:tcPr>
                    <w:tcW w:w="567" w:type="dxa"/>
                    <w:hideMark/>
                  </w:tcPr>
                  <w:p w14:paraId="3106AB5B" w14:textId="77777777" w:rsidR="0071731B" w:rsidRDefault="0071731B">
                    <w:pPr>
                      <w:pStyle w:val="Bibliography"/>
                      <w:rPr>
                        <w:noProof/>
                      </w:rPr>
                    </w:pPr>
                    <w:r>
                      <w:rPr>
                        <w:noProof/>
                      </w:rPr>
                      <w:t xml:space="preserve">[38] </w:t>
                    </w:r>
                  </w:p>
                </w:tc>
                <w:tc>
                  <w:tcPr>
                    <w:tcW w:w="8459" w:type="dxa"/>
                    <w:hideMark/>
                  </w:tcPr>
                  <w:p w14:paraId="67E89141" w14:textId="77777777" w:rsidR="0071731B" w:rsidRDefault="0071731B">
                    <w:pPr>
                      <w:pStyle w:val="Bibliography"/>
                      <w:rPr>
                        <w:noProof/>
                      </w:rPr>
                    </w:pPr>
                    <w:r>
                      <w:rPr>
                        <w:noProof/>
                      </w:rPr>
                      <w:t>British Standards Institute, “BS EN 15650:2010 Ventilation for buildings - Fire dampers,” 2017. [Online]. Available: https://www.bsigroup.com/en-GB/standards/.</w:t>
                    </w:r>
                  </w:p>
                </w:tc>
              </w:tr>
              <w:tr w:rsidR="0071731B" w14:paraId="5E7DA913" w14:textId="77777777" w:rsidTr="00F5554D">
                <w:trPr>
                  <w:divId w:val="1779257934"/>
                  <w:tblCellSpacing w:w="15" w:type="dxa"/>
                </w:trPr>
                <w:tc>
                  <w:tcPr>
                    <w:tcW w:w="567" w:type="dxa"/>
                    <w:hideMark/>
                  </w:tcPr>
                  <w:p w14:paraId="4A1B05FC" w14:textId="77777777" w:rsidR="0071731B" w:rsidRDefault="0071731B">
                    <w:pPr>
                      <w:pStyle w:val="Bibliography"/>
                      <w:rPr>
                        <w:noProof/>
                      </w:rPr>
                    </w:pPr>
                    <w:r>
                      <w:rPr>
                        <w:noProof/>
                      </w:rPr>
                      <w:t xml:space="preserve">[39] </w:t>
                    </w:r>
                  </w:p>
                </w:tc>
                <w:tc>
                  <w:tcPr>
                    <w:tcW w:w="8459" w:type="dxa"/>
                    <w:hideMark/>
                  </w:tcPr>
                  <w:p w14:paraId="09C17A4E" w14:textId="77777777" w:rsidR="0071731B" w:rsidRDefault="0071731B">
                    <w:pPr>
                      <w:pStyle w:val="Bibliography"/>
                      <w:rPr>
                        <w:noProof/>
                      </w:rPr>
                    </w:pPr>
                    <w:r>
                      <w:rPr>
                        <w:noProof/>
                      </w:rPr>
                      <w:t>British Standards Institution, “BS 9999:2017 Fire safety in the design, management and use of buildings. Code of practice.,” 2017. [Online]. Available: https://www.bsigroup.com/en-GB/standards/.</w:t>
                    </w:r>
                  </w:p>
                </w:tc>
              </w:tr>
              <w:tr w:rsidR="0071731B" w14:paraId="4E6F0631" w14:textId="77777777" w:rsidTr="00F5554D">
                <w:trPr>
                  <w:divId w:val="1779257934"/>
                  <w:tblCellSpacing w:w="15" w:type="dxa"/>
                </w:trPr>
                <w:tc>
                  <w:tcPr>
                    <w:tcW w:w="567" w:type="dxa"/>
                    <w:hideMark/>
                  </w:tcPr>
                  <w:p w14:paraId="15CC1439" w14:textId="77777777" w:rsidR="0071731B" w:rsidRDefault="0071731B">
                    <w:pPr>
                      <w:pStyle w:val="Bibliography"/>
                      <w:rPr>
                        <w:noProof/>
                      </w:rPr>
                    </w:pPr>
                    <w:r>
                      <w:rPr>
                        <w:noProof/>
                      </w:rPr>
                      <w:t xml:space="preserve">[40] </w:t>
                    </w:r>
                  </w:p>
                </w:tc>
                <w:tc>
                  <w:tcPr>
                    <w:tcW w:w="8459" w:type="dxa"/>
                    <w:hideMark/>
                  </w:tcPr>
                  <w:p w14:paraId="51308BC6" w14:textId="77777777" w:rsidR="0071731B" w:rsidRDefault="0071731B">
                    <w:pPr>
                      <w:pStyle w:val="Bibliography"/>
                      <w:rPr>
                        <w:noProof/>
                      </w:rPr>
                    </w:pPr>
                    <w:r>
                      <w:rPr>
                        <w:noProof/>
                      </w:rPr>
                      <w:t>National Nuclear Ventilation Forum, “Nuclear Industry Guidance, NNVF Discussion Document – Guidance on “safe change” filter housing design,” VWG_DD003 Issue 01, June 2015, CM9 Ref. 2020/141403**.</w:t>
                    </w:r>
                  </w:p>
                </w:tc>
              </w:tr>
              <w:tr w:rsidR="0071731B" w14:paraId="031B2F4E" w14:textId="77777777" w:rsidTr="00F5554D">
                <w:trPr>
                  <w:divId w:val="1779257934"/>
                  <w:tblCellSpacing w:w="15" w:type="dxa"/>
                </w:trPr>
                <w:tc>
                  <w:tcPr>
                    <w:tcW w:w="567" w:type="dxa"/>
                    <w:hideMark/>
                  </w:tcPr>
                  <w:p w14:paraId="144D68C9" w14:textId="77777777" w:rsidR="0071731B" w:rsidRDefault="0071731B">
                    <w:pPr>
                      <w:pStyle w:val="Bibliography"/>
                      <w:rPr>
                        <w:noProof/>
                      </w:rPr>
                    </w:pPr>
                    <w:r>
                      <w:rPr>
                        <w:noProof/>
                      </w:rPr>
                      <w:t xml:space="preserve">[41] </w:t>
                    </w:r>
                  </w:p>
                </w:tc>
                <w:tc>
                  <w:tcPr>
                    <w:tcW w:w="8459" w:type="dxa"/>
                    <w:hideMark/>
                  </w:tcPr>
                  <w:p w14:paraId="78B99878" w14:textId="77777777" w:rsidR="0071731B" w:rsidRDefault="0071731B">
                    <w:pPr>
                      <w:pStyle w:val="Bibliography"/>
                      <w:rPr>
                        <w:noProof/>
                      </w:rPr>
                    </w:pPr>
                    <w:r>
                      <w:rPr>
                        <w:noProof/>
                      </w:rPr>
                      <w:t>National Nuclear Ventilation Forum, “Nuclear Industry Guidance, NNVF Discussion Document – Guidance on Maintenance of Nuclear Ventilation Systems,” VWG_DD004 Issue 1, May 2019, CM9 Ref. 2020/141419**.</w:t>
                    </w:r>
                  </w:p>
                </w:tc>
              </w:tr>
            </w:tbl>
            <w:p w14:paraId="44F2729E" w14:textId="77777777" w:rsidR="0071731B" w:rsidRDefault="0071731B">
              <w:pPr>
                <w:divId w:val="1779257934"/>
                <w:rPr>
                  <w:noProof/>
                </w:rPr>
              </w:pPr>
            </w:p>
            <w:p w14:paraId="4DA512BA" w14:textId="35D87A6B" w:rsidR="00F5369C" w:rsidRDefault="00F5369C">
              <w:r>
                <w:rPr>
                  <w:b/>
                  <w:bCs/>
                  <w:noProof/>
                </w:rPr>
                <w:fldChar w:fldCharType="end"/>
              </w:r>
            </w:p>
          </w:sdtContent>
        </w:sdt>
      </w:sdtContent>
    </w:sdt>
    <w:p w14:paraId="158C09A4" w14:textId="77777777" w:rsidR="00BB5277" w:rsidRPr="00BB5277" w:rsidRDefault="00BB5277" w:rsidP="00BB5277">
      <w:pPr>
        <w:pStyle w:val="ListParagraph"/>
        <w:numPr>
          <w:ilvl w:val="0"/>
          <w:numId w:val="14"/>
        </w:numPr>
        <w:spacing w:line="240" w:lineRule="auto"/>
        <w:contextualSpacing w:val="0"/>
        <w:rPr>
          <w:rFonts w:cs="Arial"/>
          <w:vanish/>
        </w:rPr>
      </w:pPr>
    </w:p>
    <w:p w14:paraId="216F45EB" w14:textId="110FB37F" w:rsidR="00BB5277" w:rsidRDefault="00D07531" w:rsidP="00D07531">
      <w:r w:rsidRPr="00D07531">
        <w:t>** The most up-to-date versions of Sellafield Limited engineering standards and guides</w:t>
      </w:r>
      <w:r w:rsidR="00365989">
        <w:t>, and NNVF guidance</w:t>
      </w:r>
      <w:r w:rsidRPr="00D07531">
        <w:t xml:space="preserve"> may be obtained from the NNVF pages within the NDA hub.</w:t>
      </w:r>
    </w:p>
    <w:p w14:paraId="7433CA1A" w14:textId="77777777" w:rsidR="00D07531" w:rsidRDefault="00D07531" w:rsidP="00BB5277">
      <w:pPr>
        <w:rPr>
          <w:rFonts w:cs="Arial"/>
          <w:b/>
          <w:bCs/>
        </w:rPr>
      </w:pPr>
    </w:p>
    <w:p w14:paraId="3AE19AA8" w14:textId="05AC2A08" w:rsidR="007F21AF" w:rsidRPr="007F21AF" w:rsidRDefault="007F21AF" w:rsidP="007F21AF">
      <w:pPr>
        <w:tabs>
          <w:tab w:val="left" w:pos="6975"/>
        </w:tabs>
        <w:rPr>
          <w:rFonts w:cs="Arial"/>
          <w:bCs/>
          <w:sz w:val="48"/>
          <w:szCs w:val="48"/>
        </w:rPr>
        <w:sectPr w:rsidR="007F21AF" w:rsidRPr="007F21AF" w:rsidSect="00F97744">
          <w:pgSz w:w="11906" w:h="16838"/>
          <w:pgMar w:top="1440" w:right="1440" w:bottom="1843" w:left="1440" w:header="708" w:footer="254" w:gutter="0"/>
          <w:cols w:space="708"/>
          <w:docGrid w:linePitch="360"/>
        </w:sectPr>
      </w:pPr>
    </w:p>
    <w:p w14:paraId="2EA6EB6F" w14:textId="6AE6F039" w:rsidR="00BB5277" w:rsidRDefault="00BB5277" w:rsidP="00F97744">
      <w:pPr>
        <w:pStyle w:val="Heading1"/>
        <w:numPr>
          <w:ilvl w:val="0"/>
          <w:numId w:val="0"/>
        </w:numPr>
        <w:spacing w:line="264" w:lineRule="auto"/>
        <w:ind w:left="851" w:hanging="851"/>
        <w:contextualSpacing w:val="0"/>
      </w:pPr>
      <w:bookmarkStart w:id="44" w:name="_Toc108080692"/>
      <w:r w:rsidRPr="003B4701">
        <w:t xml:space="preserve">Glossary </w:t>
      </w:r>
      <w:r w:rsidR="00026A62" w:rsidRPr="003B4701">
        <w:t>and</w:t>
      </w:r>
      <w:r w:rsidRPr="003B4701">
        <w:t xml:space="preserve"> Abbreviations</w:t>
      </w:r>
      <w:bookmarkEnd w:id="44"/>
    </w:p>
    <w:p w14:paraId="389AA3AF" w14:textId="77777777" w:rsidR="00F97744" w:rsidRPr="00F97744" w:rsidRDefault="00F97744" w:rsidP="00F97744"/>
    <w:p w14:paraId="7727E5FD" w14:textId="77777777" w:rsidR="00BE39AD" w:rsidRDefault="00BE39AD" w:rsidP="00BE39AD">
      <w:pPr>
        <w:tabs>
          <w:tab w:val="left" w:pos="1134"/>
        </w:tabs>
        <w:spacing w:before="120" w:line="240" w:lineRule="auto"/>
      </w:pPr>
      <w:r>
        <w:t>ACoP</w:t>
      </w:r>
      <w:r>
        <w:tab/>
        <w:t>Approved Code of Practice</w:t>
      </w:r>
    </w:p>
    <w:p w14:paraId="50AF0E00" w14:textId="77777777" w:rsidR="00BE39AD" w:rsidRDefault="00BE39AD" w:rsidP="00BE39AD">
      <w:pPr>
        <w:tabs>
          <w:tab w:val="left" w:pos="1134"/>
        </w:tabs>
        <w:spacing w:before="120" w:line="240" w:lineRule="auto"/>
      </w:pPr>
      <w:r>
        <w:t>AECP</w:t>
      </w:r>
      <w:r>
        <w:tab/>
        <w:t>Atomic Energy Code of Practice</w:t>
      </w:r>
    </w:p>
    <w:p w14:paraId="66B8EFD6" w14:textId="6599E010" w:rsidR="00BE39AD" w:rsidRDefault="00BE39AD" w:rsidP="00BE39AD">
      <w:pPr>
        <w:tabs>
          <w:tab w:val="left" w:pos="1134"/>
        </w:tabs>
        <w:spacing w:before="120" w:line="240" w:lineRule="auto"/>
      </w:pPr>
      <w:r>
        <w:t>ALARP</w:t>
      </w:r>
      <w:r>
        <w:tab/>
        <w:t>As low as reasonably practicable</w:t>
      </w:r>
    </w:p>
    <w:p w14:paraId="5B35C5A4" w14:textId="2C0D7D60" w:rsidR="00D75255" w:rsidRDefault="00D75255" w:rsidP="00BE39AD">
      <w:pPr>
        <w:tabs>
          <w:tab w:val="left" w:pos="1134"/>
        </w:tabs>
        <w:spacing w:before="120" w:line="240" w:lineRule="auto"/>
      </w:pPr>
      <w:r>
        <w:t>ASME</w:t>
      </w:r>
      <w:r>
        <w:tab/>
      </w:r>
      <w:r w:rsidR="002C7EDD">
        <w:t xml:space="preserve">The </w:t>
      </w:r>
      <w:r>
        <w:t>American Society of Mechanical Engineers</w:t>
      </w:r>
    </w:p>
    <w:p w14:paraId="5FD5DCC7" w14:textId="77777777" w:rsidR="00BE39AD" w:rsidRDefault="00BE39AD" w:rsidP="00BE39AD">
      <w:pPr>
        <w:tabs>
          <w:tab w:val="left" w:pos="1134"/>
        </w:tabs>
        <w:spacing w:before="120" w:line="240" w:lineRule="auto"/>
      </w:pPr>
      <w:r>
        <w:t>BS</w:t>
      </w:r>
      <w:r>
        <w:tab/>
        <w:t>British Standard</w:t>
      </w:r>
    </w:p>
    <w:p w14:paraId="2A8397AF" w14:textId="79BF4E17" w:rsidR="00BE39AD" w:rsidRDefault="00BE39AD" w:rsidP="00BE39AD">
      <w:pPr>
        <w:tabs>
          <w:tab w:val="left" w:pos="1134"/>
        </w:tabs>
        <w:spacing w:before="120" w:line="240" w:lineRule="auto"/>
      </w:pPr>
      <w:r>
        <w:t>CIBSE</w:t>
      </w:r>
      <w:r>
        <w:tab/>
        <w:t>Chartered Institution of Building Services Engineers</w:t>
      </w:r>
    </w:p>
    <w:p w14:paraId="3B23B7ED" w14:textId="275AE898" w:rsidR="00B669C2" w:rsidRDefault="00B669C2" w:rsidP="00BE39AD">
      <w:pPr>
        <w:tabs>
          <w:tab w:val="left" w:pos="1134"/>
        </w:tabs>
        <w:spacing w:before="120" w:line="240" w:lineRule="auto"/>
      </w:pPr>
      <w:r>
        <w:t>DF</w:t>
      </w:r>
      <w:r>
        <w:tab/>
        <w:t xml:space="preserve">Decontamination </w:t>
      </w:r>
      <w:r w:rsidR="00D75255">
        <w:t>factor</w:t>
      </w:r>
    </w:p>
    <w:p w14:paraId="155EE2CD" w14:textId="77777777" w:rsidR="00BE39AD" w:rsidRDefault="00BE39AD" w:rsidP="00BE39AD">
      <w:pPr>
        <w:tabs>
          <w:tab w:val="left" w:pos="1134"/>
        </w:tabs>
        <w:spacing w:before="120" w:line="240" w:lineRule="auto"/>
      </w:pPr>
      <w:r>
        <w:t>DG</w:t>
      </w:r>
      <w:r>
        <w:tab/>
        <w:t>Design guide</w:t>
      </w:r>
    </w:p>
    <w:p w14:paraId="742F9E39" w14:textId="77777777" w:rsidR="00BE39AD" w:rsidRDefault="00BE39AD" w:rsidP="00BE39AD">
      <w:pPr>
        <w:tabs>
          <w:tab w:val="left" w:pos="1134"/>
        </w:tabs>
        <w:spacing w:before="120" w:line="240" w:lineRule="auto"/>
      </w:pPr>
      <w:r>
        <w:t>EA</w:t>
      </w:r>
      <w:r>
        <w:tab/>
        <w:t>Environment Agency</w:t>
      </w:r>
    </w:p>
    <w:p w14:paraId="61D5E30C" w14:textId="77777777" w:rsidR="00BE39AD" w:rsidRDefault="00BE39AD" w:rsidP="00BE39AD">
      <w:pPr>
        <w:tabs>
          <w:tab w:val="left" w:pos="1134"/>
        </w:tabs>
        <w:spacing w:before="120" w:line="240" w:lineRule="auto"/>
      </w:pPr>
      <w:r>
        <w:t>ECV</w:t>
      </w:r>
      <w:r>
        <w:tab/>
        <w:t>Engineering: containment and ventilation</w:t>
      </w:r>
    </w:p>
    <w:p w14:paraId="65742464" w14:textId="77777777" w:rsidR="00BE39AD" w:rsidRDefault="00BE39AD" w:rsidP="00BE39AD">
      <w:pPr>
        <w:tabs>
          <w:tab w:val="left" w:pos="1134"/>
        </w:tabs>
        <w:spacing w:before="120" w:line="240" w:lineRule="auto"/>
      </w:pPr>
      <w:r>
        <w:t>EG</w:t>
      </w:r>
      <w:r>
        <w:tab/>
        <w:t>Engineering guide</w:t>
      </w:r>
    </w:p>
    <w:p w14:paraId="33A4F2C9" w14:textId="32E9A56C" w:rsidR="00BE39AD" w:rsidRDefault="00BE39AD" w:rsidP="00BE39AD">
      <w:pPr>
        <w:tabs>
          <w:tab w:val="left" w:pos="1134"/>
        </w:tabs>
        <w:spacing w:before="120" w:line="240" w:lineRule="auto"/>
      </w:pPr>
      <w:r>
        <w:t>EIMT</w:t>
      </w:r>
      <w:r>
        <w:tab/>
        <w:t>Examination, inspection, maintenance and testing</w:t>
      </w:r>
    </w:p>
    <w:p w14:paraId="5A02D66B" w14:textId="77777777" w:rsidR="00BE39AD" w:rsidRDefault="00BE39AD" w:rsidP="00BE39AD">
      <w:pPr>
        <w:tabs>
          <w:tab w:val="left" w:pos="1134"/>
        </w:tabs>
        <w:spacing w:before="120" w:line="240" w:lineRule="auto"/>
      </w:pPr>
      <w:r>
        <w:t>ES</w:t>
      </w:r>
      <w:r>
        <w:tab/>
        <w:t>Engineering standard</w:t>
      </w:r>
    </w:p>
    <w:p w14:paraId="39E8B910" w14:textId="77777777" w:rsidR="00BE39AD" w:rsidRDefault="00BE39AD" w:rsidP="00BE39AD">
      <w:pPr>
        <w:tabs>
          <w:tab w:val="left" w:pos="1134"/>
        </w:tabs>
        <w:spacing w:before="120" w:line="240" w:lineRule="auto"/>
      </w:pPr>
      <w:r>
        <w:t>EU</w:t>
      </w:r>
      <w:r>
        <w:tab/>
        <w:t>European Union</w:t>
      </w:r>
    </w:p>
    <w:p w14:paraId="30106DC2" w14:textId="77777777" w:rsidR="00BE39AD" w:rsidRDefault="00BE39AD" w:rsidP="00BE39AD">
      <w:pPr>
        <w:tabs>
          <w:tab w:val="left" w:pos="1134"/>
        </w:tabs>
        <w:spacing w:before="120" w:line="240" w:lineRule="auto"/>
      </w:pPr>
      <w:r>
        <w:t>IAEA</w:t>
      </w:r>
      <w:r>
        <w:tab/>
        <w:t>International Atomic Energy Agency</w:t>
      </w:r>
    </w:p>
    <w:p w14:paraId="014F883E" w14:textId="77777777" w:rsidR="00BE39AD" w:rsidRDefault="00BE39AD" w:rsidP="00BE39AD">
      <w:pPr>
        <w:tabs>
          <w:tab w:val="left" w:pos="1134"/>
        </w:tabs>
        <w:spacing w:before="120" w:line="240" w:lineRule="auto"/>
      </w:pPr>
      <w:r>
        <w:t>ILEVE</w:t>
      </w:r>
      <w:r>
        <w:tab/>
        <w:t>Institute of Local Exhaust Ventilation Engineers</w:t>
      </w:r>
    </w:p>
    <w:p w14:paraId="632A610D" w14:textId="77777777" w:rsidR="00BE39AD" w:rsidRDefault="00BE39AD" w:rsidP="00BE39AD">
      <w:pPr>
        <w:tabs>
          <w:tab w:val="left" w:pos="1134"/>
        </w:tabs>
        <w:spacing w:before="120" w:line="240" w:lineRule="auto"/>
      </w:pPr>
      <w:r>
        <w:t>IRR</w:t>
      </w:r>
      <w:r>
        <w:tab/>
        <w:t>Ionising Radiations Regulations 2017</w:t>
      </w:r>
    </w:p>
    <w:p w14:paraId="6BDA2835" w14:textId="77777777" w:rsidR="00BE39AD" w:rsidRDefault="00BE39AD" w:rsidP="00BE39AD">
      <w:pPr>
        <w:tabs>
          <w:tab w:val="left" w:pos="1134"/>
        </w:tabs>
        <w:spacing w:before="120" w:line="240" w:lineRule="auto"/>
      </w:pPr>
      <w:r>
        <w:t>ISO</w:t>
      </w:r>
      <w:r>
        <w:tab/>
        <w:t>International Standards Organisation</w:t>
      </w:r>
    </w:p>
    <w:p w14:paraId="2B45618E" w14:textId="77777777" w:rsidR="00BE39AD" w:rsidRDefault="00BE39AD" w:rsidP="00BE39AD">
      <w:pPr>
        <w:tabs>
          <w:tab w:val="left" w:pos="1134"/>
        </w:tabs>
        <w:spacing w:before="120" w:line="240" w:lineRule="auto"/>
      </w:pPr>
      <w:r>
        <w:t>HEPA</w:t>
      </w:r>
      <w:r>
        <w:tab/>
        <w:t>High efficiency particulate air (filter)</w:t>
      </w:r>
    </w:p>
    <w:p w14:paraId="1FBC586F" w14:textId="77777777" w:rsidR="00BE39AD" w:rsidRDefault="00BE39AD" w:rsidP="00BE39AD">
      <w:pPr>
        <w:tabs>
          <w:tab w:val="left" w:pos="1134"/>
        </w:tabs>
        <w:spacing w:before="120" w:line="240" w:lineRule="auto"/>
      </w:pPr>
      <w:r>
        <w:t>HSE</w:t>
      </w:r>
      <w:r>
        <w:tab/>
        <w:t>Health and Safety Executive</w:t>
      </w:r>
    </w:p>
    <w:p w14:paraId="1799579E" w14:textId="77777777" w:rsidR="00BE39AD" w:rsidRDefault="00BE39AD" w:rsidP="00BE39AD">
      <w:pPr>
        <w:tabs>
          <w:tab w:val="left" w:pos="1134"/>
        </w:tabs>
        <w:spacing w:before="120" w:line="240" w:lineRule="auto"/>
      </w:pPr>
      <w:r>
        <w:t>HSG</w:t>
      </w:r>
      <w:r>
        <w:tab/>
        <w:t>Health and Safety Guidance</w:t>
      </w:r>
    </w:p>
    <w:p w14:paraId="70C31233" w14:textId="77777777" w:rsidR="00BE39AD" w:rsidRDefault="00BE39AD" w:rsidP="00BE39AD">
      <w:pPr>
        <w:tabs>
          <w:tab w:val="left" w:pos="1134"/>
        </w:tabs>
        <w:spacing w:before="120" w:line="240" w:lineRule="auto"/>
      </w:pPr>
      <w:r>
        <w:t>LC</w:t>
      </w:r>
      <w:r>
        <w:tab/>
        <w:t>Licence condition</w:t>
      </w:r>
    </w:p>
    <w:p w14:paraId="069E2B83" w14:textId="77777777" w:rsidR="00BE39AD" w:rsidRDefault="00BE39AD" w:rsidP="00BE39AD">
      <w:pPr>
        <w:tabs>
          <w:tab w:val="left" w:pos="1134"/>
        </w:tabs>
        <w:spacing w:before="120" w:line="240" w:lineRule="auto"/>
      </w:pPr>
      <w:r>
        <w:t>LEV</w:t>
      </w:r>
      <w:r>
        <w:tab/>
        <w:t>Local exhaust ventilation</w:t>
      </w:r>
    </w:p>
    <w:p w14:paraId="7CF7F32A" w14:textId="77777777" w:rsidR="00BE39AD" w:rsidRDefault="00BE39AD" w:rsidP="00BE39AD">
      <w:pPr>
        <w:tabs>
          <w:tab w:val="left" w:pos="1134"/>
        </w:tabs>
        <w:spacing w:before="120" w:line="240" w:lineRule="auto"/>
      </w:pPr>
      <w:r>
        <w:t>MFU</w:t>
      </w:r>
      <w:r>
        <w:tab/>
        <w:t>Mobile filtration unit</w:t>
      </w:r>
    </w:p>
    <w:p w14:paraId="4F388366" w14:textId="77777777" w:rsidR="00BE39AD" w:rsidRDefault="00BE39AD" w:rsidP="00BE39AD">
      <w:pPr>
        <w:tabs>
          <w:tab w:val="left" w:pos="1134"/>
        </w:tabs>
        <w:spacing w:before="120" w:line="240" w:lineRule="auto"/>
      </w:pPr>
      <w:r>
        <w:t>MoU</w:t>
      </w:r>
      <w:r>
        <w:tab/>
        <w:t>Memorandum of Understanding</w:t>
      </w:r>
    </w:p>
    <w:p w14:paraId="4615C4AF" w14:textId="77777777" w:rsidR="00BE39AD" w:rsidRDefault="00BE39AD" w:rsidP="00BE39AD">
      <w:pPr>
        <w:tabs>
          <w:tab w:val="left" w:pos="1134"/>
        </w:tabs>
        <w:spacing w:before="120" w:line="240" w:lineRule="auto"/>
      </w:pPr>
      <w:r>
        <w:t>MSM</w:t>
      </w:r>
      <w:r>
        <w:tab/>
        <w:t>Master Slave Manipulator</w:t>
      </w:r>
    </w:p>
    <w:p w14:paraId="4C27453D" w14:textId="77777777" w:rsidR="00BE39AD" w:rsidRDefault="00BE39AD" w:rsidP="00BE39AD">
      <w:pPr>
        <w:tabs>
          <w:tab w:val="left" w:pos="1134"/>
        </w:tabs>
        <w:spacing w:before="120" w:line="240" w:lineRule="auto"/>
      </w:pPr>
      <w:r>
        <w:t>NDA</w:t>
      </w:r>
      <w:r>
        <w:tab/>
        <w:t>Nuclear Decommissioning Authority</w:t>
      </w:r>
    </w:p>
    <w:p w14:paraId="199822EF" w14:textId="77777777" w:rsidR="00BE39AD" w:rsidRDefault="00BE39AD" w:rsidP="00BE39AD">
      <w:pPr>
        <w:tabs>
          <w:tab w:val="left" w:pos="1134"/>
        </w:tabs>
        <w:spacing w:before="120" w:line="240" w:lineRule="auto"/>
      </w:pPr>
      <w:r>
        <w:t>NEA</w:t>
      </w:r>
      <w:r>
        <w:tab/>
        <w:t>Nuclear Energy Agency</w:t>
      </w:r>
    </w:p>
    <w:p w14:paraId="7C80E245" w14:textId="77777777" w:rsidR="00BE39AD" w:rsidRDefault="00BE39AD" w:rsidP="00BE39AD">
      <w:pPr>
        <w:tabs>
          <w:tab w:val="left" w:pos="1134"/>
        </w:tabs>
        <w:spacing w:before="120" w:line="240" w:lineRule="auto"/>
      </w:pPr>
      <w:r>
        <w:t>NEDF</w:t>
      </w:r>
      <w:r>
        <w:tab/>
        <w:t>Nuclear Engineering Directors’ Forum</w:t>
      </w:r>
    </w:p>
    <w:p w14:paraId="77755ACA" w14:textId="77777777" w:rsidR="00BE39AD" w:rsidRDefault="00BE39AD" w:rsidP="00BE39AD">
      <w:pPr>
        <w:tabs>
          <w:tab w:val="left" w:pos="1134"/>
        </w:tabs>
        <w:spacing w:before="120" w:line="240" w:lineRule="auto"/>
      </w:pPr>
      <w:r>
        <w:t>NIEA</w:t>
      </w:r>
      <w:r>
        <w:tab/>
        <w:t>Northern Ireland Environment Agency</w:t>
      </w:r>
    </w:p>
    <w:p w14:paraId="6C28DC9C" w14:textId="283C9268" w:rsidR="00BE39AD" w:rsidRDefault="00BE39AD" w:rsidP="00BE39AD">
      <w:pPr>
        <w:tabs>
          <w:tab w:val="left" w:pos="1134"/>
        </w:tabs>
        <w:spacing w:before="120" w:line="240" w:lineRule="auto"/>
      </w:pPr>
      <w:r>
        <w:t>NNGF</w:t>
      </w:r>
      <w:r>
        <w:tab/>
        <w:t>National Nuclear Glove</w:t>
      </w:r>
      <w:r w:rsidR="00F82BFC">
        <w:t xml:space="preserve"> </w:t>
      </w:r>
      <w:r>
        <w:t>box Forum</w:t>
      </w:r>
    </w:p>
    <w:p w14:paraId="76A435CB" w14:textId="77777777" w:rsidR="00BE39AD" w:rsidRDefault="00BE39AD" w:rsidP="00BE39AD">
      <w:pPr>
        <w:tabs>
          <w:tab w:val="left" w:pos="1134"/>
        </w:tabs>
        <w:spacing w:before="120" w:line="240" w:lineRule="auto"/>
      </w:pPr>
      <w:r>
        <w:t>NNVF</w:t>
      </w:r>
      <w:r>
        <w:tab/>
        <w:t>National Nuclear Ventilation Forum</w:t>
      </w:r>
    </w:p>
    <w:p w14:paraId="14B0A6F5" w14:textId="77777777" w:rsidR="00BE39AD" w:rsidRDefault="00BE39AD" w:rsidP="00BE39AD">
      <w:pPr>
        <w:tabs>
          <w:tab w:val="left" w:pos="1134"/>
        </w:tabs>
        <w:spacing w:before="120" w:line="240" w:lineRule="auto"/>
      </w:pPr>
      <w:r>
        <w:t>NRW</w:t>
      </w:r>
      <w:r>
        <w:tab/>
        <w:t>Natural Resources Wales</w:t>
      </w:r>
    </w:p>
    <w:p w14:paraId="5801C25E" w14:textId="77777777" w:rsidR="00BE39AD" w:rsidRDefault="00BE39AD" w:rsidP="00BE39AD">
      <w:pPr>
        <w:tabs>
          <w:tab w:val="left" w:pos="1134"/>
        </w:tabs>
        <w:spacing w:before="120" w:line="240" w:lineRule="auto"/>
      </w:pPr>
      <w:r>
        <w:t>OECD</w:t>
      </w:r>
      <w:r>
        <w:tab/>
      </w:r>
      <w:r w:rsidRPr="00454533">
        <w:t>Organisation for Economic Co-operation and Development</w:t>
      </w:r>
    </w:p>
    <w:p w14:paraId="568A8749" w14:textId="77777777" w:rsidR="00BE39AD" w:rsidRDefault="00BE39AD" w:rsidP="00BE39AD">
      <w:pPr>
        <w:tabs>
          <w:tab w:val="left" w:pos="1134"/>
        </w:tabs>
        <w:spacing w:before="120" w:line="240" w:lineRule="auto"/>
      </w:pPr>
      <w:r>
        <w:t>OEM</w:t>
      </w:r>
      <w:r>
        <w:tab/>
        <w:t>Original equipment manufacturer</w:t>
      </w:r>
    </w:p>
    <w:p w14:paraId="1B74CE05" w14:textId="77777777" w:rsidR="00BE39AD" w:rsidRDefault="00BE39AD" w:rsidP="00BE39AD">
      <w:pPr>
        <w:tabs>
          <w:tab w:val="left" w:pos="1134"/>
        </w:tabs>
        <w:spacing w:before="120" w:line="240" w:lineRule="auto"/>
      </w:pPr>
      <w:r>
        <w:t>ONR</w:t>
      </w:r>
      <w:r>
        <w:tab/>
        <w:t>Office for Nuclear Regulation</w:t>
      </w:r>
    </w:p>
    <w:p w14:paraId="6B1048C4" w14:textId="77777777" w:rsidR="00BE39AD" w:rsidRDefault="00BE39AD" w:rsidP="00BE39AD">
      <w:pPr>
        <w:tabs>
          <w:tab w:val="left" w:pos="1134"/>
        </w:tabs>
        <w:spacing w:before="120" w:line="240" w:lineRule="auto"/>
      </w:pPr>
      <w:r>
        <w:t>OpEx</w:t>
      </w:r>
      <w:r>
        <w:tab/>
        <w:t>Operating experience</w:t>
      </w:r>
    </w:p>
    <w:p w14:paraId="6AC474D2" w14:textId="77777777" w:rsidR="00BE39AD" w:rsidRDefault="00BE39AD" w:rsidP="00BE39AD">
      <w:pPr>
        <w:tabs>
          <w:tab w:val="left" w:pos="1134"/>
        </w:tabs>
        <w:spacing w:before="120" w:line="240" w:lineRule="auto"/>
      </w:pPr>
      <w:r>
        <w:t>PPE</w:t>
      </w:r>
      <w:r>
        <w:tab/>
        <w:t>Personal protective equipment</w:t>
      </w:r>
    </w:p>
    <w:p w14:paraId="0DC2929B" w14:textId="77777777" w:rsidR="00BE39AD" w:rsidRDefault="00BE39AD" w:rsidP="00BE39AD">
      <w:pPr>
        <w:tabs>
          <w:tab w:val="left" w:pos="1134"/>
        </w:tabs>
        <w:spacing w:before="120" w:line="240" w:lineRule="auto"/>
      </w:pPr>
      <w:r>
        <w:t>PSR</w:t>
      </w:r>
      <w:r>
        <w:tab/>
        <w:t>Periodic safety review</w:t>
      </w:r>
    </w:p>
    <w:p w14:paraId="7C7EF096" w14:textId="77777777" w:rsidR="00BE39AD" w:rsidRDefault="00BE39AD" w:rsidP="00BE39AD">
      <w:pPr>
        <w:tabs>
          <w:tab w:val="left" w:pos="1134"/>
        </w:tabs>
        <w:spacing w:before="120" w:line="240" w:lineRule="auto"/>
      </w:pPr>
      <w:r>
        <w:t>RPA</w:t>
      </w:r>
      <w:r>
        <w:tab/>
        <w:t>Radiation Protection Adviser</w:t>
      </w:r>
    </w:p>
    <w:p w14:paraId="2CE0B81C" w14:textId="77777777" w:rsidR="00BE39AD" w:rsidRDefault="00BE39AD" w:rsidP="00BE39AD">
      <w:pPr>
        <w:tabs>
          <w:tab w:val="left" w:pos="1134"/>
        </w:tabs>
        <w:spacing w:before="120" w:line="240" w:lineRule="auto"/>
      </w:pPr>
      <w:r>
        <w:t>RVSS</w:t>
      </w:r>
      <w:r>
        <w:tab/>
        <w:t>Rapid ventilation safety system</w:t>
      </w:r>
    </w:p>
    <w:p w14:paraId="4403C956" w14:textId="77777777" w:rsidR="00BE39AD" w:rsidRDefault="00BE39AD" w:rsidP="00BE39AD">
      <w:pPr>
        <w:tabs>
          <w:tab w:val="left" w:pos="1134"/>
        </w:tabs>
        <w:spacing w:before="120" w:line="240" w:lineRule="auto"/>
      </w:pPr>
      <w:r>
        <w:t>SAP</w:t>
      </w:r>
      <w:r>
        <w:tab/>
        <w:t>Safety Assessment Principle(s)</w:t>
      </w:r>
    </w:p>
    <w:p w14:paraId="604FC6CD" w14:textId="77777777" w:rsidR="00BE39AD" w:rsidRDefault="00BE39AD" w:rsidP="00BE39AD">
      <w:pPr>
        <w:tabs>
          <w:tab w:val="left" w:pos="1134"/>
        </w:tabs>
        <w:spacing w:before="120" w:line="240" w:lineRule="auto"/>
      </w:pPr>
      <w:r>
        <w:t>SME</w:t>
      </w:r>
      <w:r>
        <w:tab/>
        <w:t>Subject matter expert</w:t>
      </w:r>
    </w:p>
    <w:p w14:paraId="6F8A8927" w14:textId="77777777" w:rsidR="00BE39AD" w:rsidRDefault="00BE39AD" w:rsidP="00BE39AD">
      <w:pPr>
        <w:tabs>
          <w:tab w:val="left" w:pos="1134"/>
        </w:tabs>
        <w:spacing w:before="120" w:line="240" w:lineRule="auto"/>
      </w:pPr>
      <w:r>
        <w:t>SEPA</w:t>
      </w:r>
      <w:r>
        <w:tab/>
        <w:t>Scottish Environment Protection Agency</w:t>
      </w:r>
    </w:p>
    <w:p w14:paraId="30BC7F7A" w14:textId="77777777" w:rsidR="00BE39AD" w:rsidRDefault="00BE39AD" w:rsidP="00BE39AD">
      <w:pPr>
        <w:tabs>
          <w:tab w:val="left" w:pos="1134"/>
        </w:tabs>
        <w:spacing w:before="120" w:line="240" w:lineRule="auto"/>
      </w:pPr>
      <w:r>
        <w:t>SSC</w:t>
      </w:r>
      <w:r>
        <w:tab/>
        <w:t>Structure, system and component</w:t>
      </w:r>
    </w:p>
    <w:p w14:paraId="4A732AC9" w14:textId="77777777" w:rsidR="00BE39AD" w:rsidRDefault="00BE39AD" w:rsidP="00BE39AD">
      <w:pPr>
        <w:tabs>
          <w:tab w:val="left" w:pos="1134"/>
        </w:tabs>
        <w:spacing w:before="120" w:line="240" w:lineRule="auto"/>
      </w:pPr>
      <w:r>
        <w:t>TAG</w:t>
      </w:r>
      <w:r>
        <w:tab/>
        <w:t>Technical Assessment Guide</w:t>
      </w:r>
    </w:p>
    <w:p w14:paraId="2A2A858E" w14:textId="77777777" w:rsidR="00BE39AD" w:rsidRDefault="00BE39AD" w:rsidP="00BE39AD">
      <w:pPr>
        <w:tabs>
          <w:tab w:val="left" w:pos="1134"/>
        </w:tabs>
        <w:spacing w:before="120" w:line="240" w:lineRule="auto"/>
      </w:pPr>
      <w:r>
        <w:t>VWG</w:t>
      </w:r>
      <w:r>
        <w:tab/>
        <w:t>Ventilation Working Group</w:t>
      </w:r>
    </w:p>
    <w:p w14:paraId="3C525607" w14:textId="77777777" w:rsidR="00BE39AD" w:rsidRDefault="00BE39AD" w:rsidP="00BE39AD">
      <w:pPr>
        <w:tabs>
          <w:tab w:val="left" w:pos="1134"/>
        </w:tabs>
        <w:spacing w:before="120" w:line="240" w:lineRule="auto"/>
      </w:pPr>
      <w:r>
        <w:t>VXA</w:t>
      </w:r>
      <w:r>
        <w:tab/>
        <w:t>Vortex amplifier</w:t>
      </w:r>
    </w:p>
    <w:p w14:paraId="3DBB2249" w14:textId="77777777" w:rsidR="00BE39AD" w:rsidRDefault="00BE39AD" w:rsidP="00BE39AD">
      <w:pPr>
        <w:tabs>
          <w:tab w:val="left" w:pos="1134"/>
        </w:tabs>
        <w:spacing w:before="120" w:line="240" w:lineRule="auto"/>
      </w:pPr>
      <w:r>
        <w:t>WENRA</w:t>
      </w:r>
      <w:r>
        <w:tab/>
        <w:t>Western European Nuclear Regulators’ Association</w:t>
      </w:r>
    </w:p>
    <w:p w14:paraId="10CD026F" w14:textId="77777777" w:rsidR="00712FD1" w:rsidRDefault="00712FD1" w:rsidP="007F21AF">
      <w:pPr>
        <w:pStyle w:val="F9-Paragraph"/>
        <w:numPr>
          <w:ilvl w:val="0"/>
          <w:numId w:val="0"/>
        </w:numPr>
      </w:pPr>
    </w:p>
    <w:sectPr w:rsidR="00712FD1" w:rsidSect="00F97744">
      <w:pgSz w:w="11906" w:h="16838"/>
      <w:pgMar w:top="1440" w:right="1440" w:bottom="1843" w:left="1440" w:header="708" w:footer="115"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14"/>
    </wne:keymap>
    <wne:keymap wne:kcmPrimary="0078">
      <wne:acd wne:acdName="acd10"/>
    </wne:keymap>
    <wne:keymap wne:kcmPrimary="0079">
      <wne:acd wne:acdName="acd11"/>
    </wne:keymap>
    <wne:keymap wne:kcmPrimary="007A">
      <wne:acd wne:acdName="acd12"/>
    </wne:keymap>
    <wne:keymap wne:kcmPrimary="007B">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AEA" wne:acdName="acd0" wne:fciIndexBasedOn="0065"/>
    <wne:acd wne:argValue="AQAAAAIA"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rgValue="AgBGADkAIAAtACAAIwAgAFAAYQByAGEAZwByAGEAcABoAA==" wne:acdName="acd10" wne:fciIndexBasedOn="0065"/>
    <wne:acd wne:argValue="AgBGADEAMAAgAC0AIABCAHUAbABsAGUAdAAgADEA" wne:acdName="acd11" wne:fciIndexBasedOn="0065"/>
    <wne:acd wne:argValue="AgBGADEAMQAgAC0AIABCAHUAbABsAGUAdAAgADIA" wne:acdName="acd12" wne:fciIndexBasedOn="0065"/>
    <wne:acd wne:argValue="AgBGADEAMgAgAC0AIABBAEIAQwAgAEwAaQBzAHQA" wne:acdName="acd13" wne:fciIndexBasedOn="0065"/>
    <wne:acd wne:argValue="AQAAAAMA" wne:acdName="acd1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AB40" w14:textId="77777777" w:rsidR="00B51719" w:rsidRDefault="00B51719" w:rsidP="002948CE">
      <w:pPr>
        <w:spacing w:before="0" w:after="0" w:line="240" w:lineRule="auto"/>
      </w:pPr>
      <w:r>
        <w:separator/>
      </w:r>
    </w:p>
  </w:endnote>
  <w:endnote w:type="continuationSeparator" w:id="0">
    <w:p w14:paraId="6CEEB1F9" w14:textId="77777777" w:rsidR="00B51719" w:rsidRDefault="00B51719" w:rsidP="002948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E0DD" w14:textId="77777777" w:rsidR="003C481F" w:rsidRDefault="003C4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510"/>
      <w:gridCol w:w="2651"/>
      <w:gridCol w:w="3081"/>
    </w:tblGrid>
    <w:tr w:rsidR="00026A62" w:rsidRPr="00026A62" w14:paraId="3B634248" w14:textId="77777777" w:rsidTr="005739E1">
      <w:trPr>
        <w:trHeight w:val="426"/>
      </w:trPr>
      <w:tc>
        <w:tcPr>
          <w:tcW w:w="1899" w:type="pct"/>
          <w:shd w:val="clear" w:color="auto" w:fill="auto"/>
        </w:tcPr>
        <w:p w14:paraId="78712D1B" w14:textId="2B56B566" w:rsidR="0063145C" w:rsidRPr="00026A62" w:rsidRDefault="005739E1" w:rsidP="00166615">
          <w:pPr>
            <w:pStyle w:val="Footer"/>
            <w:spacing w:before="60" w:after="60" w:line="264" w:lineRule="auto"/>
            <w:rPr>
              <w:bCs/>
              <w:color w:val="005F63"/>
              <w:sz w:val="20"/>
              <w:szCs w:val="20"/>
            </w:rPr>
          </w:pPr>
          <w:r w:rsidRPr="00026A62">
            <w:rPr>
              <w:bCs/>
              <w:color w:val="005F63"/>
              <w:sz w:val="20"/>
              <w:szCs w:val="20"/>
            </w:rPr>
            <w:t>ONR-DOC-TEMP-</w:t>
          </w:r>
          <w:r w:rsidR="00BB5277" w:rsidRPr="00026A62">
            <w:rPr>
              <w:bCs/>
              <w:color w:val="005F63"/>
              <w:sz w:val="20"/>
              <w:szCs w:val="20"/>
            </w:rPr>
            <w:t>002</w:t>
          </w:r>
          <w:r w:rsidRPr="00026A62">
            <w:rPr>
              <w:bCs/>
              <w:color w:val="005F63"/>
              <w:sz w:val="20"/>
              <w:szCs w:val="20"/>
            </w:rPr>
            <w:t xml:space="preserve"> (Issue </w:t>
          </w:r>
          <w:r w:rsidR="00BB5277" w:rsidRPr="00026A62">
            <w:rPr>
              <w:bCs/>
              <w:color w:val="005F63"/>
              <w:sz w:val="20"/>
              <w:szCs w:val="20"/>
            </w:rPr>
            <w:t>4.</w:t>
          </w:r>
          <w:r w:rsidR="00712FD1">
            <w:rPr>
              <w:bCs/>
              <w:color w:val="005F63"/>
              <w:sz w:val="20"/>
              <w:szCs w:val="20"/>
            </w:rPr>
            <w:t>2</w:t>
          </w:r>
          <w:r w:rsidRPr="00026A62">
            <w:rPr>
              <w:bCs/>
              <w:color w:val="005F63"/>
              <w:sz w:val="20"/>
              <w:szCs w:val="20"/>
            </w:rPr>
            <w:t>)</w:t>
          </w:r>
        </w:p>
      </w:tc>
      <w:tc>
        <w:tcPr>
          <w:tcW w:w="1434" w:type="pct"/>
          <w:shd w:val="clear" w:color="auto" w:fill="auto"/>
        </w:tcPr>
        <w:p w14:paraId="28DC5521" w14:textId="52E830A7" w:rsidR="0063145C" w:rsidRPr="00026A62" w:rsidRDefault="0063145C" w:rsidP="00135CC2">
          <w:pPr>
            <w:pStyle w:val="Footer"/>
            <w:spacing w:before="60" w:after="60" w:line="264" w:lineRule="auto"/>
            <w:jc w:val="center"/>
            <w:rPr>
              <w:b/>
              <w:color w:val="005F63"/>
              <w:sz w:val="20"/>
              <w:szCs w:val="20"/>
            </w:rPr>
          </w:pPr>
        </w:p>
      </w:tc>
      <w:tc>
        <w:tcPr>
          <w:tcW w:w="1667" w:type="pct"/>
          <w:shd w:val="clear" w:color="auto" w:fill="auto"/>
        </w:tcPr>
        <w:p w14:paraId="27BA9141" w14:textId="77777777" w:rsidR="0063145C" w:rsidRPr="00026A62" w:rsidRDefault="0063145C" w:rsidP="00135CC2">
          <w:pPr>
            <w:pStyle w:val="Footer"/>
            <w:spacing w:before="60" w:after="60" w:line="264" w:lineRule="auto"/>
            <w:jc w:val="right"/>
            <w:rPr>
              <w:color w:val="005F63"/>
            </w:rPr>
          </w:pPr>
          <w:r w:rsidRPr="00026A62">
            <w:rPr>
              <w:color w:val="005F63"/>
            </w:rPr>
            <w:t xml:space="preserve">Page </w:t>
          </w:r>
          <w:r w:rsidRPr="00026A62">
            <w:rPr>
              <w:b/>
              <w:color w:val="005F63"/>
            </w:rPr>
            <w:fldChar w:fldCharType="begin"/>
          </w:r>
          <w:r w:rsidRPr="00026A62">
            <w:rPr>
              <w:b/>
              <w:color w:val="005F63"/>
            </w:rPr>
            <w:instrText xml:space="preserve"> PAGE  \* Arabic  \* MERGEFORMAT </w:instrText>
          </w:r>
          <w:r w:rsidRPr="00026A62">
            <w:rPr>
              <w:b/>
              <w:color w:val="005F63"/>
            </w:rPr>
            <w:fldChar w:fldCharType="separate"/>
          </w:r>
          <w:r w:rsidR="000B3536" w:rsidRPr="00026A62">
            <w:rPr>
              <w:b/>
              <w:noProof/>
              <w:color w:val="005F63"/>
            </w:rPr>
            <w:t>2</w:t>
          </w:r>
          <w:r w:rsidRPr="00026A62">
            <w:rPr>
              <w:b/>
              <w:color w:val="005F63"/>
            </w:rPr>
            <w:fldChar w:fldCharType="end"/>
          </w:r>
          <w:r w:rsidRPr="00026A62">
            <w:rPr>
              <w:color w:val="005F63"/>
            </w:rPr>
            <w:t xml:space="preserve"> of </w:t>
          </w:r>
          <w:r w:rsidRPr="00026A62">
            <w:rPr>
              <w:b/>
              <w:color w:val="005F63"/>
            </w:rPr>
            <w:fldChar w:fldCharType="begin"/>
          </w:r>
          <w:r w:rsidRPr="00026A62">
            <w:rPr>
              <w:b/>
              <w:color w:val="005F63"/>
            </w:rPr>
            <w:instrText xml:space="preserve"> NUMPAGES  \* Arabic  \* MERGEFORMAT </w:instrText>
          </w:r>
          <w:r w:rsidRPr="00026A62">
            <w:rPr>
              <w:b/>
              <w:color w:val="005F63"/>
            </w:rPr>
            <w:fldChar w:fldCharType="separate"/>
          </w:r>
          <w:r w:rsidR="000B3536" w:rsidRPr="00026A62">
            <w:rPr>
              <w:b/>
              <w:noProof/>
              <w:color w:val="005F63"/>
            </w:rPr>
            <w:t>4</w:t>
          </w:r>
          <w:r w:rsidRPr="00026A62">
            <w:rPr>
              <w:b/>
              <w:color w:val="005F63"/>
            </w:rPr>
            <w:fldChar w:fldCharType="end"/>
          </w:r>
        </w:p>
      </w:tc>
    </w:tr>
    <w:tr w:rsidR="005739E1" w:rsidRPr="002050C1" w14:paraId="5CE7FE47" w14:textId="77777777" w:rsidTr="005739E1">
      <w:trPr>
        <w:trHeight w:val="426"/>
      </w:trPr>
      <w:tc>
        <w:tcPr>
          <w:tcW w:w="1899" w:type="pct"/>
          <w:shd w:val="clear" w:color="auto" w:fill="auto"/>
        </w:tcPr>
        <w:p w14:paraId="26184E11" w14:textId="77777777" w:rsidR="005739E1" w:rsidRPr="005739E1" w:rsidRDefault="005739E1" w:rsidP="00166615">
          <w:pPr>
            <w:pStyle w:val="Footer"/>
            <w:spacing w:before="60" w:after="60" w:line="264" w:lineRule="auto"/>
            <w:rPr>
              <w:bCs/>
              <w:color w:val="006D68"/>
              <w:sz w:val="20"/>
              <w:szCs w:val="20"/>
            </w:rPr>
          </w:pPr>
        </w:p>
      </w:tc>
      <w:tc>
        <w:tcPr>
          <w:tcW w:w="1434" w:type="pct"/>
          <w:shd w:val="clear" w:color="auto" w:fill="auto"/>
        </w:tcPr>
        <w:p w14:paraId="0D77B919" w14:textId="77777777" w:rsidR="005739E1" w:rsidRPr="002050C1" w:rsidRDefault="005739E1" w:rsidP="00135CC2">
          <w:pPr>
            <w:pStyle w:val="Footer"/>
            <w:spacing w:before="60" w:after="60" w:line="264" w:lineRule="auto"/>
            <w:jc w:val="center"/>
            <w:rPr>
              <w:b/>
              <w:sz w:val="20"/>
              <w:szCs w:val="20"/>
            </w:rPr>
          </w:pPr>
        </w:p>
      </w:tc>
      <w:tc>
        <w:tcPr>
          <w:tcW w:w="1667" w:type="pct"/>
          <w:shd w:val="clear" w:color="auto" w:fill="auto"/>
        </w:tcPr>
        <w:p w14:paraId="45049C2B" w14:textId="77777777" w:rsidR="005739E1" w:rsidRPr="002050C1" w:rsidRDefault="005739E1" w:rsidP="00135CC2">
          <w:pPr>
            <w:pStyle w:val="Footer"/>
            <w:spacing w:before="60" w:after="60" w:line="264" w:lineRule="auto"/>
            <w:jc w:val="right"/>
            <w:rPr>
              <w:color w:val="006D68"/>
            </w:rPr>
          </w:pPr>
        </w:p>
      </w:tc>
    </w:tr>
  </w:tbl>
  <w:p w14:paraId="69F28B90" w14:textId="77777777" w:rsidR="0063145C" w:rsidRDefault="00631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080"/>
      <w:gridCol w:w="3081"/>
      <w:gridCol w:w="3081"/>
    </w:tblGrid>
    <w:tr w:rsidR="000E0CAF" w:rsidRPr="00135CC2" w14:paraId="2ED151BA" w14:textId="77777777" w:rsidTr="00166615">
      <w:trPr>
        <w:trHeight w:val="284"/>
      </w:trPr>
      <w:tc>
        <w:tcPr>
          <w:tcW w:w="1666" w:type="pct"/>
          <w:shd w:val="clear" w:color="auto" w:fill="auto"/>
        </w:tcPr>
        <w:p w14:paraId="2D9DC7BC" w14:textId="658E2E9E" w:rsidR="000B3536" w:rsidRPr="002050C1" w:rsidRDefault="000B3536" w:rsidP="008C0E39">
          <w:pPr>
            <w:pStyle w:val="Footer"/>
            <w:spacing w:before="60" w:after="60" w:line="264" w:lineRule="auto"/>
            <w:rPr>
              <w:color w:val="006D68"/>
              <w:sz w:val="20"/>
              <w:szCs w:val="20"/>
            </w:rPr>
          </w:pPr>
          <w:r w:rsidRPr="002050C1">
            <w:rPr>
              <w:b/>
              <w:color w:val="006D68"/>
              <w:sz w:val="20"/>
              <w:szCs w:val="20"/>
            </w:rPr>
            <w:t>Template</w:t>
          </w:r>
          <w:r w:rsidR="008C0E39" w:rsidRPr="002050C1">
            <w:rPr>
              <w:b/>
              <w:color w:val="006D68"/>
              <w:sz w:val="20"/>
              <w:szCs w:val="20"/>
            </w:rPr>
            <w:t xml:space="preserve"> </w:t>
          </w:r>
          <w:r w:rsidR="00166615" w:rsidRPr="002050C1">
            <w:rPr>
              <w:b/>
              <w:color w:val="006D68"/>
              <w:sz w:val="20"/>
              <w:szCs w:val="20"/>
            </w:rPr>
            <w:t xml:space="preserve">CM9 </w:t>
          </w:r>
          <w:r w:rsidR="008C0E39" w:rsidRPr="002050C1">
            <w:rPr>
              <w:b/>
              <w:color w:val="006D68"/>
              <w:sz w:val="20"/>
              <w:szCs w:val="20"/>
            </w:rPr>
            <w:t>Ref.</w:t>
          </w:r>
          <w:r w:rsidR="008C0E39" w:rsidRPr="002050C1">
            <w:rPr>
              <w:color w:val="006D68"/>
              <w:sz w:val="20"/>
              <w:szCs w:val="20"/>
            </w:rPr>
            <w:t xml:space="preserve">: </w:t>
          </w:r>
        </w:p>
        <w:p w14:paraId="19043C9C" w14:textId="73610E99" w:rsidR="000E0CAF" w:rsidRPr="002050C1" w:rsidRDefault="00166615" w:rsidP="008C0E39">
          <w:pPr>
            <w:pStyle w:val="Footer"/>
            <w:spacing w:before="60" w:after="60" w:line="264" w:lineRule="auto"/>
            <w:rPr>
              <w:color w:val="006D68"/>
              <w:sz w:val="20"/>
              <w:szCs w:val="20"/>
            </w:rPr>
          </w:pPr>
          <w:r w:rsidRPr="002050C1">
            <w:rPr>
              <w:color w:val="006D68"/>
              <w:sz w:val="20"/>
              <w:szCs w:val="20"/>
            </w:rPr>
            <w:t>2020/237833</w:t>
          </w:r>
        </w:p>
      </w:tc>
      <w:tc>
        <w:tcPr>
          <w:tcW w:w="1667" w:type="pct"/>
          <w:shd w:val="clear" w:color="auto" w:fill="auto"/>
        </w:tcPr>
        <w:p w14:paraId="5295E0D2" w14:textId="77777777" w:rsidR="000E0CAF" w:rsidRPr="002050C1" w:rsidRDefault="000E0CAF" w:rsidP="009E4EBE">
          <w:pPr>
            <w:pStyle w:val="Footer"/>
            <w:spacing w:before="60" w:after="60" w:line="264" w:lineRule="auto"/>
            <w:jc w:val="center"/>
            <w:rPr>
              <w:b/>
              <w:sz w:val="20"/>
              <w:szCs w:val="20"/>
            </w:rPr>
          </w:pPr>
          <w:r w:rsidRPr="002050C1">
            <w:rPr>
              <w:b/>
              <w:color w:val="006D68"/>
              <w:sz w:val="20"/>
              <w:szCs w:val="20"/>
            </w:rPr>
            <w:t xml:space="preserve">- OFFICIAL - </w:t>
          </w:r>
        </w:p>
      </w:tc>
      <w:tc>
        <w:tcPr>
          <w:tcW w:w="1667" w:type="pct"/>
          <w:shd w:val="clear" w:color="auto" w:fill="auto"/>
        </w:tcPr>
        <w:p w14:paraId="5ADEC250" w14:textId="77777777" w:rsidR="000E0CAF" w:rsidRPr="002050C1" w:rsidRDefault="000E0CAF" w:rsidP="009E4EBE">
          <w:pPr>
            <w:pStyle w:val="Footer"/>
            <w:spacing w:before="60" w:after="60" w:line="264" w:lineRule="auto"/>
            <w:jc w:val="right"/>
            <w:rPr>
              <w:color w:val="006D68"/>
            </w:rPr>
          </w:pPr>
          <w:r w:rsidRPr="002050C1">
            <w:rPr>
              <w:color w:val="006D68"/>
            </w:rPr>
            <w:t xml:space="preserve">Page </w:t>
          </w:r>
          <w:r w:rsidRPr="002050C1">
            <w:rPr>
              <w:b/>
              <w:color w:val="006D68"/>
            </w:rPr>
            <w:fldChar w:fldCharType="begin"/>
          </w:r>
          <w:r w:rsidRPr="002050C1">
            <w:rPr>
              <w:b/>
              <w:color w:val="006D68"/>
            </w:rPr>
            <w:instrText xml:space="preserve"> PAGE  \* Arabic  \* MERGEFORMAT </w:instrText>
          </w:r>
          <w:r w:rsidRPr="002050C1">
            <w:rPr>
              <w:b/>
              <w:color w:val="006D68"/>
            </w:rPr>
            <w:fldChar w:fldCharType="separate"/>
          </w:r>
          <w:r w:rsidR="000B3536" w:rsidRPr="002050C1">
            <w:rPr>
              <w:b/>
              <w:noProof/>
              <w:color w:val="006D68"/>
            </w:rPr>
            <w:t>1</w:t>
          </w:r>
          <w:r w:rsidRPr="002050C1">
            <w:rPr>
              <w:b/>
              <w:color w:val="006D68"/>
            </w:rPr>
            <w:fldChar w:fldCharType="end"/>
          </w:r>
          <w:r w:rsidRPr="002050C1">
            <w:rPr>
              <w:color w:val="006D68"/>
            </w:rPr>
            <w:t xml:space="preserve"> of </w:t>
          </w:r>
          <w:r w:rsidRPr="002050C1">
            <w:rPr>
              <w:b/>
              <w:color w:val="006D68"/>
            </w:rPr>
            <w:fldChar w:fldCharType="begin"/>
          </w:r>
          <w:r w:rsidRPr="002050C1">
            <w:rPr>
              <w:b/>
              <w:color w:val="006D68"/>
            </w:rPr>
            <w:instrText xml:space="preserve"> NUMPAGES  \* Arabic  \* MERGEFORMAT </w:instrText>
          </w:r>
          <w:r w:rsidRPr="002050C1">
            <w:rPr>
              <w:b/>
              <w:color w:val="006D68"/>
            </w:rPr>
            <w:fldChar w:fldCharType="separate"/>
          </w:r>
          <w:r w:rsidR="000B3536" w:rsidRPr="002050C1">
            <w:rPr>
              <w:b/>
              <w:noProof/>
              <w:color w:val="006D68"/>
            </w:rPr>
            <w:t>4</w:t>
          </w:r>
          <w:r w:rsidRPr="002050C1">
            <w:rPr>
              <w:b/>
              <w:color w:val="006D68"/>
            </w:rPr>
            <w:fldChar w:fldCharType="end"/>
          </w:r>
        </w:p>
      </w:tc>
    </w:tr>
  </w:tbl>
  <w:p w14:paraId="2F391E2B" w14:textId="77777777" w:rsidR="000E0CAF" w:rsidRDefault="000E0CAF" w:rsidP="000E0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4B7B" w14:textId="77777777" w:rsidR="00B51719" w:rsidRDefault="00B51719" w:rsidP="002948CE">
      <w:pPr>
        <w:spacing w:before="0" w:after="0" w:line="240" w:lineRule="auto"/>
      </w:pPr>
      <w:r>
        <w:separator/>
      </w:r>
    </w:p>
  </w:footnote>
  <w:footnote w:type="continuationSeparator" w:id="0">
    <w:p w14:paraId="6E6EE0CC" w14:textId="77777777" w:rsidR="00B51719" w:rsidRDefault="00B51719" w:rsidP="002948CE">
      <w:pPr>
        <w:spacing w:before="0" w:after="0" w:line="240" w:lineRule="auto"/>
      </w:pPr>
      <w:r>
        <w:continuationSeparator/>
      </w:r>
    </w:p>
  </w:footnote>
  <w:footnote w:id="1">
    <w:p w14:paraId="615855CC" w14:textId="616F8484" w:rsidR="00EB3244" w:rsidRDefault="00EB3244">
      <w:pPr>
        <w:pStyle w:val="FootnoteText"/>
      </w:pPr>
      <w:r>
        <w:rPr>
          <w:rStyle w:val="FootnoteReference"/>
        </w:rPr>
        <w:footnoteRef/>
      </w:r>
      <w:r>
        <w:t xml:space="preserve"> </w:t>
      </w:r>
      <w:r w:rsidRPr="00EB3244">
        <w:t>The Ionising Radiations Regulations 2017, Regulation 17 defines both Controlled and Supervised areas. These are within the scope of this TAG.</w:t>
      </w:r>
    </w:p>
  </w:footnote>
  <w:footnote w:id="2">
    <w:p w14:paraId="0C98AD05" w14:textId="45BD646C" w:rsidR="005C5C95" w:rsidRDefault="005C5C95">
      <w:pPr>
        <w:pStyle w:val="FootnoteText"/>
      </w:pPr>
      <w:r>
        <w:rPr>
          <w:rStyle w:val="FootnoteReference"/>
        </w:rPr>
        <w:footnoteRef/>
      </w:r>
      <w:r>
        <w:t xml:space="preserve"> </w:t>
      </w:r>
      <w:r w:rsidRPr="005C5C95">
        <w:t xml:space="preserve">Note that the Radioactive Substances Act 1993 is no longer listed. This is because it is now only applicable in Northern Ireland (replaced by EPR16 and EA(S)R18 in England, Wales and Scotland). There are </w:t>
      </w:r>
      <w:r w:rsidR="006C29A7">
        <w:t xml:space="preserve">currently </w:t>
      </w:r>
      <w:r w:rsidRPr="005C5C95">
        <w:t>no nuclear facilities in Northern Ireland.</w:t>
      </w:r>
    </w:p>
  </w:footnote>
  <w:footnote w:id="3">
    <w:p w14:paraId="5D1140BA" w14:textId="49E934EC" w:rsidR="00BE75CD" w:rsidRDefault="00BE75CD">
      <w:pPr>
        <w:pStyle w:val="FootnoteText"/>
      </w:pPr>
      <w:r>
        <w:rPr>
          <w:rStyle w:val="FootnoteReference"/>
        </w:rPr>
        <w:footnoteRef/>
      </w:r>
      <w:r>
        <w:t xml:space="preserve"> Evidence to support this is yet to be submitted to ONR for assessment</w:t>
      </w:r>
      <w:r w:rsidR="00F12649">
        <w:t xml:space="preserve">, but information presented by the NNVF </w:t>
      </w:r>
      <w:r w:rsidR="00FD4E0A">
        <w:t>indicates that this is possible</w:t>
      </w:r>
      <w:r w:rsidR="00F12649">
        <w:t>.</w:t>
      </w:r>
    </w:p>
  </w:footnote>
  <w:footnote w:id="4">
    <w:p w14:paraId="3B3C2CEC" w14:textId="7D5CDDD3" w:rsidR="009378F4" w:rsidRDefault="009378F4">
      <w:pPr>
        <w:pStyle w:val="FootnoteText"/>
      </w:pPr>
      <w:r>
        <w:rPr>
          <w:rStyle w:val="FootnoteReference"/>
        </w:rPr>
        <w:footnoteRef/>
      </w:r>
      <w:r>
        <w:t xml:space="preserve"> UV cleaning (UVC) technology can be used to </w:t>
      </w:r>
      <w:r w:rsidR="0013730C">
        <w:t>inactivate pathogens, effectively ‘killing’ them</w:t>
      </w:r>
      <w:r w:rsidR="001568C2">
        <w:t xml:space="preserve">. It does, however, present a risk to humans as so requires appropriate consideration and consultation when installing it within </w:t>
      </w:r>
      <w:r w:rsidR="00A612F1">
        <w:t>new or existing systems or within areas of a building.</w:t>
      </w:r>
    </w:p>
  </w:footnote>
  <w:footnote w:id="5">
    <w:p w14:paraId="009AB50B" w14:textId="1BB6DB7B" w:rsidR="00A40E1D" w:rsidRDefault="00A40E1D">
      <w:pPr>
        <w:pStyle w:val="FootnoteText"/>
      </w:pPr>
      <w:r>
        <w:rPr>
          <w:rStyle w:val="FootnoteReference"/>
        </w:rPr>
        <w:footnoteRef/>
      </w:r>
      <w:r>
        <w:t xml:space="preserve"> It is </w:t>
      </w:r>
      <w:r w:rsidR="00C74DD3">
        <w:t>possible</w:t>
      </w:r>
      <w:r w:rsidR="00414FDB">
        <w:t xml:space="preserve"> that non</w:t>
      </w:r>
      <w:r w:rsidR="00C74DD3">
        <w:t>-</w:t>
      </w:r>
      <w:r w:rsidR="00414FDB">
        <w:t xml:space="preserve">nuclear ventilation systems, used for ventilating offices etc </w:t>
      </w:r>
      <w:r w:rsidR="00FA47ED">
        <w:t xml:space="preserve">may be at higher risk related to pathogens. The above guidance to inspectors </w:t>
      </w:r>
      <w:r w:rsidR="00C74DD3">
        <w:t>and reference documents are eq</w:t>
      </w:r>
      <w:r w:rsidR="00FA47ED">
        <w:t xml:space="preserve">ually relevant when assessing the safety of </w:t>
      </w:r>
      <w:r w:rsidR="00C74DD3">
        <w:t>others on a licensee’s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188A" w14:textId="77777777" w:rsidR="003C481F" w:rsidRDefault="003C4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5739E1" w14:paraId="775F52B6" w14:textId="77777777" w:rsidTr="00EE5125">
      <w:tc>
        <w:tcPr>
          <w:tcW w:w="4621" w:type="dxa"/>
          <w:shd w:val="clear" w:color="auto" w:fill="auto"/>
          <w:vAlign w:val="center"/>
        </w:tcPr>
        <w:p w14:paraId="46C0C801" w14:textId="398C0B20" w:rsidR="005739E1" w:rsidRPr="000E0CAF" w:rsidRDefault="005739E1" w:rsidP="005739E1">
          <w:pPr>
            <w:pStyle w:val="Header"/>
            <w:rPr>
              <w:sz w:val="18"/>
              <w:szCs w:val="18"/>
            </w:rPr>
          </w:pPr>
          <w:r>
            <w:rPr>
              <w:noProof/>
              <w:lang w:eastAsia="en-GB"/>
            </w:rPr>
            <w:drawing>
              <wp:inline distT="0" distB="0" distL="0" distR="0" wp14:anchorId="1EF5169E" wp14:editId="3B7160AC">
                <wp:extent cx="2524125" cy="533400"/>
                <wp:effectExtent l="0" t="0" r="9525" b="0"/>
                <wp:docPr id="7" name="Picture 7"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6CC5B28A" w14:textId="77777777" w:rsidR="005739E1" w:rsidRPr="00792C72" w:rsidRDefault="005739E1" w:rsidP="00792C72">
          <w:pPr>
            <w:spacing w:before="60" w:after="60"/>
            <w:jc w:val="right"/>
            <w:outlineLvl w:val="1"/>
            <w:rPr>
              <w:rFonts w:ascii="Times New Roman" w:hAnsi="Times New Roman"/>
              <w:bCs/>
              <w:iCs/>
              <w:kern w:val="36"/>
              <w:sz w:val="18"/>
              <w:szCs w:val="16"/>
            </w:rPr>
          </w:pPr>
          <w:r w:rsidRPr="00792C72">
            <w:rPr>
              <w:rFonts w:cs="Arial"/>
              <w:bCs/>
              <w:iCs/>
              <w:kern w:val="36"/>
              <w:sz w:val="18"/>
              <w:szCs w:val="16"/>
            </w:rPr>
            <w:t>© Office for Nuclear Regulation</w:t>
          </w:r>
          <w:r w:rsidRPr="00792C72">
            <w:rPr>
              <w:rFonts w:cs="Arial"/>
              <w:bCs/>
              <w:iCs/>
              <w:kern w:val="36"/>
              <w:sz w:val="18"/>
              <w:szCs w:val="16"/>
            </w:rPr>
            <w:br/>
          </w:r>
          <w:r w:rsidRPr="00792C72">
            <w:rPr>
              <w:rFonts w:cs="Arial"/>
              <w:b/>
              <w:bCs/>
              <w:iCs/>
              <w:kern w:val="36"/>
              <w:sz w:val="18"/>
              <w:szCs w:val="16"/>
            </w:rPr>
            <w:t>UNCONTROLLED WHEN PRINTED</w:t>
          </w:r>
          <w:r w:rsidRPr="00792C72">
            <w:rPr>
              <w:rFonts w:cs="Arial"/>
              <w:bCs/>
              <w:iCs/>
              <w:kern w:val="36"/>
              <w:sz w:val="18"/>
              <w:szCs w:val="16"/>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792C72">
              <w:rPr>
                <w:rStyle w:val="Hyperlink"/>
                <w:rFonts w:cs="Arial"/>
                <w:bCs/>
                <w:iCs/>
                <w:kern w:val="36"/>
                <w:sz w:val="18"/>
                <w:szCs w:val="16"/>
              </w:rPr>
              <w:t>www.onr.org.uk/copyright</w:t>
            </w:r>
          </w:hyperlink>
          <w:r w:rsidRPr="00792C72">
            <w:rPr>
              <w:rFonts w:cs="Arial"/>
              <w:bCs/>
              <w:iCs/>
              <w:kern w:val="36"/>
              <w:sz w:val="18"/>
              <w:szCs w:val="16"/>
            </w:rPr>
            <w:t> for details.</w:t>
          </w:r>
        </w:p>
      </w:tc>
    </w:tr>
  </w:tbl>
  <w:p w14:paraId="577A128E" w14:textId="77777777" w:rsidR="005739E1" w:rsidRDefault="005739E1" w:rsidP="0016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21"/>
      <w:gridCol w:w="4621"/>
    </w:tblGrid>
    <w:tr w:rsidR="000E0CAF" w:rsidRPr="002050C1" w14:paraId="05C9F01D" w14:textId="77777777" w:rsidTr="009E4EBE">
      <w:tc>
        <w:tcPr>
          <w:tcW w:w="4621" w:type="dxa"/>
          <w:shd w:val="clear" w:color="auto" w:fill="auto"/>
          <w:vAlign w:val="center"/>
        </w:tcPr>
        <w:p w14:paraId="088F1BFD" w14:textId="77777777" w:rsidR="000E0CAF" w:rsidRDefault="000E0CAF" w:rsidP="009E4EBE">
          <w:pPr>
            <w:pStyle w:val="Header"/>
          </w:pPr>
          <w:r>
            <w:rPr>
              <w:noProof/>
              <w:lang w:eastAsia="en-GB"/>
            </w:rPr>
            <w:drawing>
              <wp:inline distT="0" distB="0" distL="0" distR="0" wp14:anchorId="120D8D5A" wp14:editId="2CF45EFB">
                <wp:extent cx="2524125" cy="533400"/>
                <wp:effectExtent l="0" t="0" r="9525" b="0"/>
                <wp:docPr id="8" name="Picture 9"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6465" b="23965"/>
                        <a:stretch>
                          <a:fillRect/>
                        </a:stretch>
                      </pic:blipFill>
                      <pic:spPr bwMode="auto">
                        <a:xfrm>
                          <a:off x="0" y="0"/>
                          <a:ext cx="2524125" cy="533400"/>
                        </a:xfrm>
                        <a:prstGeom prst="rect">
                          <a:avLst/>
                        </a:prstGeom>
                        <a:noFill/>
                        <a:ln>
                          <a:noFill/>
                        </a:ln>
                      </pic:spPr>
                    </pic:pic>
                  </a:graphicData>
                </a:graphic>
              </wp:inline>
            </w:drawing>
          </w:r>
        </w:p>
      </w:tc>
      <w:tc>
        <w:tcPr>
          <w:tcW w:w="4621" w:type="dxa"/>
          <w:shd w:val="clear" w:color="auto" w:fill="auto"/>
          <w:vAlign w:val="center"/>
        </w:tcPr>
        <w:p w14:paraId="753177B2" w14:textId="77777777" w:rsidR="000E0CAF" w:rsidRPr="002050C1" w:rsidRDefault="000E0CAF" w:rsidP="00F26124">
          <w:pPr>
            <w:spacing w:before="60" w:after="60"/>
            <w:jc w:val="right"/>
            <w:outlineLvl w:val="1"/>
            <w:rPr>
              <w:rFonts w:ascii="Times New Roman" w:hAnsi="Times New Roman"/>
              <w:bCs/>
              <w:kern w:val="36"/>
              <w:sz w:val="18"/>
              <w:szCs w:val="18"/>
            </w:rPr>
          </w:pPr>
          <w:r w:rsidRPr="002050C1">
            <w:rPr>
              <w:rFonts w:cs="Arial"/>
              <w:bCs/>
              <w:i/>
              <w:kern w:val="36"/>
              <w:sz w:val="18"/>
              <w:szCs w:val="18"/>
            </w:rPr>
            <w:t xml:space="preserve">© Office for </w:t>
          </w:r>
          <w:r w:rsidR="00F26124" w:rsidRPr="002050C1">
            <w:rPr>
              <w:rFonts w:cs="Arial"/>
              <w:bCs/>
              <w:i/>
              <w:kern w:val="36"/>
              <w:sz w:val="18"/>
              <w:szCs w:val="18"/>
            </w:rPr>
            <w:t>Nuclear Regulation</w:t>
          </w:r>
          <w:r w:rsidRPr="002050C1">
            <w:rPr>
              <w:rFonts w:cs="Arial"/>
              <w:bCs/>
              <w:i/>
              <w:kern w:val="36"/>
              <w:sz w:val="18"/>
              <w:szCs w:val="18"/>
            </w:rPr>
            <w:br/>
          </w:r>
          <w:r w:rsidRPr="002050C1">
            <w:rPr>
              <w:rFonts w:cs="Arial"/>
              <w:b/>
              <w:bCs/>
              <w:color w:val="FF0000"/>
              <w:kern w:val="36"/>
              <w:sz w:val="18"/>
              <w:szCs w:val="18"/>
            </w:rPr>
            <w:t>UNCONTROLLED WHEN PRINTED</w:t>
          </w:r>
          <w:r w:rsidRPr="002050C1">
            <w:rPr>
              <w:rFonts w:cs="Arial"/>
              <w:bCs/>
              <w:kern w:val="36"/>
              <w:sz w:val="18"/>
              <w:szCs w:val="18"/>
            </w:rPr>
            <w:br/>
            <w:t xml:space="preserve">If you wish to reuse this information visit </w:t>
          </w:r>
          <w:hyperlink r:id="rId2" w:tooltip="blocked::blocked::BLOCKED::http://www.hse.gov.uk/copyright&#10;blocked::BLOCKED::http://www.hse.gov.uk/copyright&#10;http://www.hse.gov.uk/copyright" w:history="1"/>
          <w:hyperlink r:id="rId3" w:tooltip="http://www.onr.org.uk/copyright" w:history="1">
            <w:r w:rsidRPr="002050C1">
              <w:rPr>
                <w:rStyle w:val="Hyperlink"/>
                <w:rFonts w:cs="Arial"/>
                <w:bCs/>
                <w:kern w:val="36"/>
                <w:sz w:val="18"/>
                <w:szCs w:val="18"/>
              </w:rPr>
              <w:t>www.onr.org.uk/copyright</w:t>
            </w:r>
          </w:hyperlink>
          <w:r w:rsidRPr="002050C1">
            <w:rPr>
              <w:rFonts w:cs="Arial"/>
              <w:bCs/>
              <w:kern w:val="36"/>
              <w:sz w:val="18"/>
              <w:szCs w:val="18"/>
            </w:rPr>
            <w:t> for details.</w:t>
          </w:r>
        </w:p>
      </w:tc>
    </w:tr>
  </w:tbl>
  <w:p w14:paraId="2F0D332C" w14:textId="77777777" w:rsidR="000E0CAF" w:rsidRDefault="000E0CAF" w:rsidP="000E0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30854"/>
    <w:multiLevelType w:val="hybridMultilevel"/>
    <w:tmpl w:val="7020EA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7695F30"/>
    <w:multiLevelType w:val="hybridMultilevel"/>
    <w:tmpl w:val="ECFAE3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40B619C"/>
    <w:multiLevelType w:val="multilevel"/>
    <w:tmpl w:val="E51AB6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06A39"/>
    <w:multiLevelType w:val="multilevel"/>
    <w:tmpl w:val="B4D0FD34"/>
    <w:lvl w:ilvl="0">
      <w:start w:val="1"/>
      <w:numFmt w:val="decimal"/>
      <w:lvlText w:val="%1."/>
      <w:lvlJc w:val="left"/>
      <w:pPr>
        <w:tabs>
          <w:tab w:val="num" w:pos="-31680"/>
        </w:tabs>
        <w:ind w:left="720" w:hanging="720"/>
      </w:pPr>
      <w:rPr>
        <w:rFonts w:hint="default"/>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F0435"/>
    <w:multiLevelType w:val="multilevel"/>
    <w:tmpl w:val="92F68B4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282285"/>
    <w:multiLevelType w:val="hybridMultilevel"/>
    <w:tmpl w:val="1F62667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644D1EA8"/>
    <w:multiLevelType w:val="multilevel"/>
    <w:tmpl w:val="072446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1550BF"/>
    <w:multiLevelType w:val="multilevel"/>
    <w:tmpl w:val="0282A1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CE1608"/>
    <w:multiLevelType w:val="hybridMultilevel"/>
    <w:tmpl w:val="C3B8EE8A"/>
    <w:lvl w:ilvl="0" w:tplc="AE3E0048">
      <w:start w:val="1"/>
      <w:numFmt w:val="lowerLetter"/>
      <w:pStyle w:val="F12-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47535"/>
    <w:multiLevelType w:val="multilevel"/>
    <w:tmpl w:val="589E2618"/>
    <w:lvl w:ilvl="0">
      <w:start w:val="1"/>
      <w:numFmt w:val="decimal"/>
      <w:pStyle w:val="F9-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7F2150"/>
    <w:multiLevelType w:val="hybridMultilevel"/>
    <w:tmpl w:val="E2EACE92"/>
    <w:lvl w:ilvl="0" w:tplc="36141A76">
      <w:start w:val="1"/>
      <w:numFmt w:val="bullet"/>
      <w:pStyle w:val="F10-Bullet1"/>
      <w:lvlText w:val=""/>
      <w:lvlJc w:val="left"/>
      <w:pPr>
        <w:ind w:left="720" w:hanging="360"/>
      </w:pPr>
      <w:rPr>
        <w:rFonts w:ascii="Wingdings" w:hAnsi="Wingdings" w:hint="default"/>
        <w:color w:val="006D68"/>
      </w:rPr>
    </w:lvl>
    <w:lvl w:ilvl="1" w:tplc="08090003">
      <w:start w:val="1"/>
      <w:numFmt w:val="bullet"/>
      <w:lvlText w:val="o"/>
      <w:lvlJc w:val="left"/>
      <w:pPr>
        <w:ind w:left="1440" w:hanging="360"/>
      </w:pPr>
      <w:rPr>
        <w:rFonts w:ascii="Courier New" w:hAnsi="Courier New" w:cs="Courier New" w:hint="default"/>
      </w:rPr>
    </w:lvl>
    <w:lvl w:ilvl="2" w:tplc="B678A1C2">
      <w:start w:val="1"/>
      <w:numFmt w:val="bullet"/>
      <w:pStyle w:val="F11-Bullet2"/>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7"/>
  </w:num>
  <w:num w:numId="7">
    <w:abstractNumId w:val="0"/>
  </w:num>
  <w:num w:numId="8">
    <w:abstractNumId w:val="7"/>
  </w:num>
  <w:num w:numId="9">
    <w:abstractNumId w:val="8"/>
  </w:num>
  <w:num w:numId="10">
    <w:abstractNumId w:val="3"/>
  </w:num>
  <w:num w:numId="11">
    <w:abstractNumId w:val="3"/>
  </w:num>
  <w:num w:numId="12">
    <w:abstractNumId w:val="11"/>
  </w:num>
  <w:num w:numId="13">
    <w:abstractNumId w:val="5"/>
  </w:num>
  <w:num w:numId="14">
    <w:abstractNumId w:val="10"/>
  </w:num>
  <w:num w:numId="15">
    <w:abstractNumId w:val="10"/>
  </w:num>
  <w:num w:numId="16">
    <w:abstractNumId w:val="10"/>
  </w:num>
  <w:num w:numId="17">
    <w:abstractNumId w:val="10"/>
  </w:num>
  <w:num w:numId="18">
    <w:abstractNumId w:val="10"/>
  </w:num>
  <w:num w:numId="19">
    <w:abstractNumId w:val="5"/>
  </w:num>
  <w:num w:numId="20">
    <w:abstractNumId w:val="10"/>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6"/>
  </w:num>
  <w:num w:numId="24">
    <w:abstractNumId w:val="11"/>
  </w:num>
  <w:num w:numId="25">
    <w:abstractNumId w:val="11"/>
  </w:num>
  <w:num w:numId="26">
    <w:abstractNumId w:val="1"/>
  </w:num>
  <w:num w:numId="27">
    <w:abstractNumId w:val="5"/>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3C2"/>
    <w:rsid w:val="00023B9F"/>
    <w:rsid w:val="00024AC4"/>
    <w:rsid w:val="00026A62"/>
    <w:rsid w:val="00036685"/>
    <w:rsid w:val="0003765A"/>
    <w:rsid w:val="00040710"/>
    <w:rsid w:val="000438BF"/>
    <w:rsid w:val="00046F2F"/>
    <w:rsid w:val="0005522B"/>
    <w:rsid w:val="000645B1"/>
    <w:rsid w:val="0007614E"/>
    <w:rsid w:val="00084715"/>
    <w:rsid w:val="000866A0"/>
    <w:rsid w:val="00095277"/>
    <w:rsid w:val="00095430"/>
    <w:rsid w:val="000958BE"/>
    <w:rsid w:val="000A0CF3"/>
    <w:rsid w:val="000B032C"/>
    <w:rsid w:val="000B1703"/>
    <w:rsid w:val="000B3536"/>
    <w:rsid w:val="000C6BA5"/>
    <w:rsid w:val="000D5B35"/>
    <w:rsid w:val="000E0CAF"/>
    <w:rsid w:val="000E6F68"/>
    <w:rsid w:val="000E795A"/>
    <w:rsid w:val="000F50E5"/>
    <w:rsid w:val="00101035"/>
    <w:rsid w:val="00104CA8"/>
    <w:rsid w:val="00111315"/>
    <w:rsid w:val="00115B00"/>
    <w:rsid w:val="00125F71"/>
    <w:rsid w:val="00130241"/>
    <w:rsid w:val="001310EC"/>
    <w:rsid w:val="00135CC2"/>
    <w:rsid w:val="0013730C"/>
    <w:rsid w:val="0013769A"/>
    <w:rsid w:val="00143B02"/>
    <w:rsid w:val="00146A61"/>
    <w:rsid w:val="00152CFF"/>
    <w:rsid w:val="001568C2"/>
    <w:rsid w:val="0016132E"/>
    <w:rsid w:val="00162375"/>
    <w:rsid w:val="00163016"/>
    <w:rsid w:val="00164851"/>
    <w:rsid w:val="00166615"/>
    <w:rsid w:val="00171ED1"/>
    <w:rsid w:val="00181CC7"/>
    <w:rsid w:val="00186D35"/>
    <w:rsid w:val="001924A3"/>
    <w:rsid w:val="001957F7"/>
    <w:rsid w:val="001A723D"/>
    <w:rsid w:val="001B0E6C"/>
    <w:rsid w:val="001C4C81"/>
    <w:rsid w:val="001D2CB8"/>
    <w:rsid w:val="001D43B5"/>
    <w:rsid w:val="001F70EE"/>
    <w:rsid w:val="001F73B3"/>
    <w:rsid w:val="001F751A"/>
    <w:rsid w:val="001F793F"/>
    <w:rsid w:val="00204D8A"/>
    <w:rsid w:val="002050C1"/>
    <w:rsid w:val="0020674B"/>
    <w:rsid w:val="00207E2A"/>
    <w:rsid w:val="002114C1"/>
    <w:rsid w:val="0021237A"/>
    <w:rsid w:val="0021451A"/>
    <w:rsid w:val="00220F6B"/>
    <w:rsid w:val="002218C3"/>
    <w:rsid w:val="00223926"/>
    <w:rsid w:val="002244E9"/>
    <w:rsid w:val="00226C02"/>
    <w:rsid w:val="002364EA"/>
    <w:rsid w:val="00237CE7"/>
    <w:rsid w:val="002403C2"/>
    <w:rsid w:val="00254617"/>
    <w:rsid w:val="0026161F"/>
    <w:rsid w:val="00261A84"/>
    <w:rsid w:val="002632CE"/>
    <w:rsid w:val="00263CF4"/>
    <w:rsid w:val="002743E8"/>
    <w:rsid w:val="00277114"/>
    <w:rsid w:val="002826AA"/>
    <w:rsid w:val="00285F51"/>
    <w:rsid w:val="00294023"/>
    <w:rsid w:val="002948CE"/>
    <w:rsid w:val="00294C8C"/>
    <w:rsid w:val="00296D9D"/>
    <w:rsid w:val="002A0AC4"/>
    <w:rsid w:val="002B0FBF"/>
    <w:rsid w:val="002C455A"/>
    <w:rsid w:val="002C7EDD"/>
    <w:rsid w:val="002D370D"/>
    <w:rsid w:val="002D3BC6"/>
    <w:rsid w:val="002E1CF2"/>
    <w:rsid w:val="002F1622"/>
    <w:rsid w:val="002F32A2"/>
    <w:rsid w:val="00303C54"/>
    <w:rsid w:val="003048F0"/>
    <w:rsid w:val="003056B2"/>
    <w:rsid w:val="00326035"/>
    <w:rsid w:val="00330398"/>
    <w:rsid w:val="00331CE0"/>
    <w:rsid w:val="0033781A"/>
    <w:rsid w:val="003428CA"/>
    <w:rsid w:val="00353B1D"/>
    <w:rsid w:val="003552CF"/>
    <w:rsid w:val="003623AA"/>
    <w:rsid w:val="003641FB"/>
    <w:rsid w:val="00365989"/>
    <w:rsid w:val="00374D00"/>
    <w:rsid w:val="00376F1A"/>
    <w:rsid w:val="003801AB"/>
    <w:rsid w:val="00384155"/>
    <w:rsid w:val="00391120"/>
    <w:rsid w:val="003A6394"/>
    <w:rsid w:val="003B4701"/>
    <w:rsid w:val="003C2AD5"/>
    <w:rsid w:val="003C481F"/>
    <w:rsid w:val="003C64BE"/>
    <w:rsid w:val="003D3B32"/>
    <w:rsid w:val="003E2B87"/>
    <w:rsid w:val="003E47FC"/>
    <w:rsid w:val="003E7B7D"/>
    <w:rsid w:val="003F303A"/>
    <w:rsid w:val="0040207E"/>
    <w:rsid w:val="004123BB"/>
    <w:rsid w:val="0041292B"/>
    <w:rsid w:val="00414FDB"/>
    <w:rsid w:val="00421B8D"/>
    <w:rsid w:val="00430E35"/>
    <w:rsid w:val="00433445"/>
    <w:rsid w:val="0043536B"/>
    <w:rsid w:val="004366C4"/>
    <w:rsid w:val="004375E8"/>
    <w:rsid w:val="00440C84"/>
    <w:rsid w:val="00444FF4"/>
    <w:rsid w:val="00466FB9"/>
    <w:rsid w:val="004720E1"/>
    <w:rsid w:val="00483B4F"/>
    <w:rsid w:val="00490A51"/>
    <w:rsid w:val="004A2006"/>
    <w:rsid w:val="004B2F70"/>
    <w:rsid w:val="004C0B2F"/>
    <w:rsid w:val="004C4D1B"/>
    <w:rsid w:val="004E0883"/>
    <w:rsid w:val="004E12DA"/>
    <w:rsid w:val="004E58D1"/>
    <w:rsid w:val="004E6824"/>
    <w:rsid w:val="004E6A48"/>
    <w:rsid w:val="004F48C3"/>
    <w:rsid w:val="005017C2"/>
    <w:rsid w:val="0050510D"/>
    <w:rsid w:val="00507FDA"/>
    <w:rsid w:val="00523A4A"/>
    <w:rsid w:val="005303F0"/>
    <w:rsid w:val="00531D0F"/>
    <w:rsid w:val="005401D8"/>
    <w:rsid w:val="00540B95"/>
    <w:rsid w:val="00541FDA"/>
    <w:rsid w:val="00554418"/>
    <w:rsid w:val="005575C6"/>
    <w:rsid w:val="00560912"/>
    <w:rsid w:val="00560DDC"/>
    <w:rsid w:val="00570B01"/>
    <w:rsid w:val="005739E1"/>
    <w:rsid w:val="00576607"/>
    <w:rsid w:val="00583311"/>
    <w:rsid w:val="00584A83"/>
    <w:rsid w:val="0059038D"/>
    <w:rsid w:val="005A099E"/>
    <w:rsid w:val="005A4D12"/>
    <w:rsid w:val="005B1F30"/>
    <w:rsid w:val="005C5C95"/>
    <w:rsid w:val="005D305E"/>
    <w:rsid w:val="005D30E4"/>
    <w:rsid w:val="005E2173"/>
    <w:rsid w:val="005E3993"/>
    <w:rsid w:val="005E3A22"/>
    <w:rsid w:val="005E3F9E"/>
    <w:rsid w:val="006148D6"/>
    <w:rsid w:val="0061664D"/>
    <w:rsid w:val="00621588"/>
    <w:rsid w:val="00625F27"/>
    <w:rsid w:val="00627212"/>
    <w:rsid w:val="0063145C"/>
    <w:rsid w:val="00633E10"/>
    <w:rsid w:val="006407CF"/>
    <w:rsid w:val="00654483"/>
    <w:rsid w:val="0065671D"/>
    <w:rsid w:val="00672DCE"/>
    <w:rsid w:val="00697A06"/>
    <w:rsid w:val="006A5CCC"/>
    <w:rsid w:val="006C29A7"/>
    <w:rsid w:val="006C5794"/>
    <w:rsid w:val="006D12E0"/>
    <w:rsid w:val="006D593F"/>
    <w:rsid w:val="006D67C5"/>
    <w:rsid w:val="006E5A95"/>
    <w:rsid w:val="006F23DC"/>
    <w:rsid w:val="006F3487"/>
    <w:rsid w:val="006F36AE"/>
    <w:rsid w:val="006F4181"/>
    <w:rsid w:val="006F4644"/>
    <w:rsid w:val="00701B67"/>
    <w:rsid w:val="00712FD1"/>
    <w:rsid w:val="0071731B"/>
    <w:rsid w:val="0073378C"/>
    <w:rsid w:val="007477F6"/>
    <w:rsid w:val="00753E74"/>
    <w:rsid w:val="00763B17"/>
    <w:rsid w:val="00763B1F"/>
    <w:rsid w:val="00767A85"/>
    <w:rsid w:val="00772A19"/>
    <w:rsid w:val="0078447C"/>
    <w:rsid w:val="007845A6"/>
    <w:rsid w:val="00785FEF"/>
    <w:rsid w:val="007910BA"/>
    <w:rsid w:val="00792C72"/>
    <w:rsid w:val="007A45D5"/>
    <w:rsid w:val="007A6E72"/>
    <w:rsid w:val="007D4815"/>
    <w:rsid w:val="007D4D20"/>
    <w:rsid w:val="007D7870"/>
    <w:rsid w:val="007E021C"/>
    <w:rsid w:val="007E38F9"/>
    <w:rsid w:val="007E72DA"/>
    <w:rsid w:val="007F1E26"/>
    <w:rsid w:val="007F21AF"/>
    <w:rsid w:val="00802E4B"/>
    <w:rsid w:val="008116F6"/>
    <w:rsid w:val="0082316B"/>
    <w:rsid w:val="008348EE"/>
    <w:rsid w:val="00837EBB"/>
    <w:rsid w:val="00841E2C"/>
    <w:rsid w:val="00843DE8"/>
    <w:rsid w:val="00851541"/>
    <w:rsid w:val="0085181D"/>
    <w:rsid w:val="00867D0F"/>
    <w:rsid w:val="00867F94"/>
    <w:rsid w:val="00887747"/>
    <w:rsid w:val="008877B7"/>
    <w:rsid w:val="008B12A8"/>
    <w:rsid w:val="008B1D50"/>
    <w:rsid w:val="008B5B11"/>
    <w:rsid w:val="008C0E39"/>
    <w:rsid w:val="008C2020"/>
    <w:rsid w:val="008C4325"/>
    <w:rsid w:val="008D49F3"/>
    <w:rsid w:val="008E2EEB"/>
    <w:rsid w:val="008F58E1"/>
    <w:rsid w:val="008F6AC5"/>
    <w:rsid w:val="00900688"/>
    <w:rsid w:val="009058B4"/>
    <w:rsid w:val="00912BBD"/>
    <w:rsid w:val="00927E55"/>
    <w:rsid w:val="0093189F"/>
    <w:rsid w:val="00932D70"/>
    <w:rsid w:val="009378F4"/>
    <w:rsid w:val="00941AB8"/>
    <w:rsid w:val="009457B9"/>
    <w:rsid w:val="00947770"/>
    <w:rsid w:val="00950D41"/>
    <w:rsid w:val="00960685"/>
    <w:rsid w:val="0097169A"/>
    <w:rsid w:val="009775F4"/>
    <w:rsid w:val="0098207A"/>
    <w:rsid w:val="009833FC"/>
    <w:rsid w:val="00995317"/>
    <w:rsid w:val="0099654D"/>
    <w:rsid w:val="009A4439"/>
    <w:rsid w:val="009A4718"/>
    <w:rsid w:val="009B14B7"/>
    <w:rsid w:val="009B6B40"/>
    <w:rsid w:val="009C30F1"/>
    <w:rsid w:val="009C3D27"/>
    <w:rsid w:val="009C3E30"/>
    <w:rsid w:val="009D4363"/>
    <w:rsid w:val="009D529C"/>
    <w:rsid w:val="009D6990"/>
    <w:rsid w:val="009D795C"/>
    <w:rsid w:val="009E1C37"/>
    <w:rsid w:val="009F26BB"/>
    <w:rsid w:val="009F322A"/>
    <w:rsid w:val="009F5673"/>
    <w:rsid w:val="009F765F"/>
    <w:rsid w:val="00A015F3"/>
    <w:rsid w:val="00A039A2"/>
    <w:rsid w:val="00A049AA"/>
    <w:rsid w:val="00A10EB9"/>
    <w:rsid w:val="00A111CD"/>
    <w:rsid w:val="00A144EB"/>
    <w:rsid w:val="00A16DF3"/>
    <w:rsid w:val="00A264E0"/>
    <w:rsid w:val="00A30FC4"/>
    <w:rsid w:val="00A319EE"/>
    <w:rsid w:val="00A33950"/>
    <w:rsid w:val="00A346BC"/>
    <w:rsid w:val="00A40E1D"/>
    <w:rsid w:val="00A46072"/>
    <w:rsid w:val="00A5089B"/>
    <w:rsid w:val="00A514B7"/>
    <w:rsid w:val="00A5414F"/>
    <w:rsid w:val="00A612F1"/>
    <w:rsid w:val="00A634FE"/>
    <w:rsid w:val="00A63A2D"/>
    <w:rsid w:val="00A67354"/>
    <w:rsid w:val="00A75763"/>
    <w:rsid w:val="00A83B49"/>
    <w:rsid w:val="00A91959"/>
    <w:rsid w:val="00AA5782"/>
    <w:rsid w:val="00AC25CA"/>
    <w:rsid w:val="00AC501F"/>
    <w:rsid w:val="00AD203B"/>
    <w:rsid w:val="00AE3728"/>
    <w:rsid w:val="00AE5CA3"/>
    <w:rsid w:val="00AF3D08"/>
    <w:rsid w:val="00AF7AC1"/>
    <w:rsid w:val="00B0093A"/>
    <w:rsid w:val="00B04788"/>
    <w:rsid w:val="00B06EF4"/>
    <w:rsid w:val="00B11D25"/>
    <w:rsid w:val="00B174AF"/>
    <w:rsid w:val="00B20661"/>
    <w:rsid w:val="00B21D61"/>
    <w:rsid w:val="00B36AD5"/>
    <w:rsid w:val="00B47A39"/>
    <w:rsid w:val="00B51719"/>
    <w:rsid w:val="00B5384F"/>
    <w:rsid w:val="00B61A38"/>
    <w:rsid w:val="00B649D3"/>
    <w:rsid w:val="00B669C2"/>
    <w:rsid w:val="00B754A7"/>
    <w:rsid w:val="00B91120"/>
    <w:rsid w:val="00B94EB6"/>
    <w:rsid w:val="00B95D54"/>
    <w:rsid w:val="00BA605A"/>
    <w:rsid w:val="00BB3BA2"/>
    <w:rsid w:val="00BB426F"/>
    <w:rsid w:val="00BB4E45"/>
    <w:rsid w:val="00BB5277"/>
    <w:rsid w:val="00BB6F22"/>
    <w:rsid w:val="00BC0ED9"/>
    <w:rsid w:val="00BC1108"/>
    <w:rsid w:val="00BC1842"/>
    <w:rsid w:val="00BC2551"/>
    <w:rsid w:val="00BC4214"/>
    <w:rsid w:val="00BC7F7B"/>
    <w:rsid w:val="00BE39AD"/>
    <w:rsid w:val="00BE75CD"/>
    <w:rsid w:val="00BF1644"/>
    <w:rsid w:val="00BF3D42"/>
    <w:rsid w:val="00BF4779"/>
    <w:rsid w:val="00C06B4B"/>
    <w:rsid w:val="00C13520"/>
    <w:rsid w:val="00C13BC2"/>
    <w:rsid w:val="00C177DE"/>
    <w:rsid w:val="00C41F60"/>
    <w:rsid w:val="00C51226"/>
    <w:rsid w:val="00C53506"/>
    <w:rsid w:val="00C5429E"/>
    <w:rsid w:val="00C60BAC"/>
    <w:rsid w:val="00C62C47"/>
    <w:rsid w:val="00C64FDA"/>
    <w:rsid w:val="00C66A04"/>
    <w:rsid w:val="00C74DD3"/>
    <w:rsid w:val="00C85287"/>
    <w:rsid w:val="00CA6801"/>
    <w:rsid w:val="00CA7043"/>
    <w:rsid w:val="00CA7330"/>
    <w:rsid w:val="00CC49EE"/>
    <w:rsid w:val="00CD4139"/>
    <w:rsid w:val="00CD74C4"/>
    <w:rsid w:val="00CE1259"/>
    <w:rsid w:val="00CE1314"/>
    <w:rsid w:val="00D073DC"/>
    <w:rsid w:val="00D07531"/>
    <w:rsid w:val="00D22870"/>
    <w:rsid w:val="00D23F85"/>
    <w:rsid w:val="00D33B25"/>
    <w:rsid w:val="00D36011"/>
    <w:rsid w:val="00D43D66"/>
    <w:rsid w:val="00D44691"/>
    <w:rsid w:val="00D4783D"/>
    <w:rsid w:val="00D5471C"/>
    <w:rsid w:val="00D65DE4"/>
    <w:rsid w:val="00D66A39"/>
    <w:rsid w:val="00D75255"/>
    <w:rsid w:val="00D87EC4"/>
    <w:rsid w:val="00D95785"/>
    <w:rsid w:val="00D962D4"/>
    <w:rsid w:val="00DB2E1A"/>
    <w:rsid w:val="00DB342A"/>
    <w:rsid w:val="00DB71CA"/>
    <w:rsid w:val="00DB7CA3"/>
    <w:rsid w:val="00DC205A"/>
    <w:rsid w:val="00DC5D49"/>
    <w:rsid w:val="00DC6D1A"/>
    <w:rsid w:val="00DD02DD"/>
    <w:rsid w:val="00DD2BE4"/>
    <w:rsid w:val="00DD3DA3"/>
    <w:rsid w:val="00DD45E3"/>
    <w:rsid w:val="00DD5193"/>
    <w:rsid w:val="00DE1435"/>
    <w:rsid w:val="00DF4067"/>
    <w:rsid w:val="00E00E8C"/>
    <w:rsid w:val="00E020CF"/>
    <w:rsid w:val="00E06C67"/>
    <w:rsid w:val="00E138C7"/>
    <w:rsid w:val="00E22263"/>
    <w:rsid w:val="00E23AC2"/>
    <w:rsid w:val="00E254F7"/>
    <w:rsid w:val="00E3229C"/>
    <w:rsid w:val="00E41C53"/>
    <w:rsid w:val="00E46993"/>
    <w:rsid w:val="00E543CF"/>
    <w:rsid w:val="00E561DA"/>
    <w:rsid w:val="00E67343"/>
    <w:rsid w:val="00E67E31"/>
    <w:rsid w:val="00E80423"/>
    <w:rsid w:val="00E82CA8"/>
    <w:rsid w:val="00E83BE9"/>
    <w:rsid w:val="00E86060"/>
    <w:rsid w:val="00E96A82"/>
    <w:rsid w:val="00E97AE9"/>
    <w:rsid w:val="00EB0733"/>
    <w:rsid w:val="00EB3244"/>
    <w:rsid w:val="00EC2453"/>
    <w:rsid w:val="00EC39F8"/>
    <w:rsid w:val="00EC3A5A"/>
    <w:rsid w:val="00EC5119"/>
    <w:rsid w:val="00EC540A"/>
    <w:rsid w:val="00ED348E"/>
    <w:rsid w:val="00ED4AF9"/>
    <w:rsid w:val="00ED4F76"/>
    <w:rsid w:val="00ED72C2"/>
    <w:rsid w:val="00EE48BC"/>
    <w:rsid w:val="00EF080E"/>
    <w:rsid w:val="00EF73FA"/>
    <w:rsid w:val="00F12649"/>
    <w:rsid w:val="00F13C82"/>
    <w:rsid w:val="00F16706"/>
    <w:rsid w:val="00F26124"/>
    <w:rsid w:val="00F317D7"/>
    <w:rsid w:val="00F323E4"/>
    <w:rsid w:val="00F33B71"/>
    <w:rsid w:val="00F40095"/>
    <w:rsid w:val="00F521EC"/>
    <w:rsid w:val="00F5369C"/>
    <w:rsid w:val="00F5554D"/>
    <w:rsid w:val="00F63A2D"/>
    <w:rsid w:val="00F82890"/>
    <w:rsid w:val="00F82BFC"/>
    <w:rsid w:val="00F97744"/>
    <w:rsid w:val="00FA0B30"/>
    <w:rsid w:val="00FA267D"/>
    <w:rsid w:val="00FA47ED"/>
    <w:rsid w:val="00FB6802"/>
    <w:rsid w:val="00FC2B5A"/>
    <w:rsid w:val="00FC3734"/>
    <w:rsid w:val="00FC52AC"/>
    <w:rsid w:val="00FD2A36"/>
    <w:rsid w:val="00FD4E0A"/>
    <w:rsid w:val="00FD4F91"/>
    <w:rsid w:val="00FE278D"/>
    <w:rsid w:val="00FE4D20"/>
    <w:rsid w:val="00FE6D51"/>
    <w:rsid w:val="00FF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5B4A"/>
  <w15:docId w15:val="{7590383C-8C26-411F-90C1-C9D09362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83D"/>
    <w:pPr>
      <w:spacing w:before="240" w:after="120" w:line="264" w:lineRule="auto"/>
    </w:pPr>
    <w:rPr>
      <w:rFonts w:ascii="Arial" w:hAnsi="Arial"/>
      <w:sz w:val="24"/>
      <w:szCs w:val="24"/>
      <w:lang w:eastAsia="en-US"/>
    </w:rPr>
  </w:style>
  <w:style w:type="paragraph" w:styleId="Heading1">
    <w:name w:val="heading 1"/>
    <w:aliases w:val="F5 - Heading 1"/>
    <w:basedOn w:val="ListParagraph"/>
    <w:next w:val="Normal"/>
    <w:link w:val="Heading1Char"/>
    <w:uiPriority w:val="9"/>
    <w:qFormat/>
    <w:rsid w:val="00712FD1"/>
    <w:pPr>
      <w:numPr>
        <w:numId w:val="13"/>
      </w:numPr>
      <w:spacing w:line="240" w:lineRule="auto"/>
      <w:ind w:left="851" w:hanging="851"/>
      <w:outlineLvl w:val="0"/>
    </w:pPr>
    <w:rPr>
      <w:rFonts w:cs="Arial"/>
      <w:bCs/>
      <w:sz w:val="48"/>
      <w:szCs w:val="48"/>
    </w:rPr>
  </w:style>
  <w:style w:type="paragraph" w:styleId="Heading2">
    <w:name w:val="heading 2"/>
    <w:aliases w:val="F6 - Heading 2"/>
    <w:basedOn w:val="Heading1"/>
    <w:next w:val="Normal"/>
    <w:link w:val="Heading2Char"/>
    <w:qFormat/>
    <w:rsid w:val="00767A85"/>
    <w:pPr>
      <w:numPr>
        <w:ilvl w:val="1"/>
      </w:numPr>
      <w:ind w:left="851" w:hanging="851"/>
      <w:outlineLvl w:val="1"/>
    </w:pPr>
    <w:rPr>
      <w:sz w:val="36"/>
      <w:szCs w:val="36"/>
    </w:rPr>
  </w:style>
  <w:style w:type="paragraph" w:styleId="Heading3">
    <w:name w:val="heading 3"/>
    <w:aliases w:val="F7 - Heading 3"/>
    <w:basedOn w:val="Heading2"/>
    <w:next w:val="Normal"/>
    <w:link w:val="Heading3Char"/>
    <w:qFormat/>
    <w:rsid w:val="003B4701"/>
    <w:pPr>
      <w:numPr>
        <w:ilvl w:val="2"/>
      </w:numPr>
      <w:ind w:hanging="1224"/>
      <w:outlineLvl w:val="2"/>
    </w:pPr>
    <w:rPr>
      <w:bCs w:val="0"/>
      <w:sz w:val="28"/>
    </w:rPr>
  </w:style>
  <w:style w:type="paragraph" w:styleId="Heading4">
    <w:name w:val="heading 4"/>
    <w:basedOn w:val="Normal"/>
    <w:next w:val="Normal"/>
    <w:link w:val="Heading4Char"/>
    <w:rsid w:val="00330398"/>
    <w:pPr>
      <w:keepNext/>
      <w:spacing w:after="60"/>
      <w:outlineLvl w:val="3"/>
    </w:pPr>
    <w:rPr>
      <w:rFonts w:ascii="Times New Roman" w:hAnsi="Times New Roman"/>
      <w:b/>
      <w:bCs/>
      <w:sz w:val="28"/>
      <w:szCs w:val="28"/>
    </w:rPr>
  </w:style>
  <w:style w:type="paragraph" w:styleId="Heading5">
    <w:name w:val="heading 5"/>
    <w:basedOn w:val="Normal"/>
    <w:next w:val="Normal"/>
    <w:link w:val="Heading5Char"/>
    <w:rsid w:val="00330398"/>
    <w:pPr>
      <w:numPr>
        <w:ilvl w:val="4"/>
        <w:numId w:val="5"/>
      </w:numPr>
      <w:spacing w:after="60"/>
      <w:outlineLvl w:val="4"/>
    </w:pPr>
    <w:rPr>
      <w:b/>
      <w:bCs/>
      <w:i/>
      <w:iCs/>
      <w:sz w:val="26"/>
      <w:szCs w:val="26"/>
    </w:rPr>
  </w:style>
  <w:style w:type="paragraph" w:styleId="Heading6">
    <w:name w:val="heading 6"/>
    <w:basedOn w:val="Normal"/>
    <w:next w:val="Normal"/>
    <w:link w:val="Heading6Char"/>
    <w:rsid w:val="00330398"/>
    <w:pPr>
      <w:numPr>
        <w:ilvl w:val="5"/>
        <w:numId w:val="5"/>
      </w:numPr>
      <w:spacing w:after="60"/>
      <w:outlineLvl w:val="5"/>
    </w:pPr>
    <w:rPr>
      <w:rFonts w:ascii="Times New Roman" w:hAnsi="Times New Roman"/>
      <w:b/>
      <w:bCs/>
      <w:szCs w:val="22"/>
    </w:rPr>
  </w:style>
  <w:style w:type="paragraph" w:styleId="Heading7">
    <w:name w:val="heading 7"/>
    <w:basedOn w:val="Normal"/>
    <w:next w:val="Normal"/>
    <w:link w:val="Heading7Char"/>
    <w:rsid w:val="00330398"/>
    <w:pPr>
      <w:numPr>
        <w:ilvl w:val="6"/>
        <w:numId w:val="5"/>
      </w:numPr>
      <w:spacing w:after="60"/>
      <w:outlineLvl w:val="6"/>
    </w:pPr>
    <w:rPr>
      <w:rFonts w:ascii="Times New Roman" w:hAnsi="Times New Roman"/>
    </w:rPr>
  </w:style>
  <w:style w:type="paragraph" w:styleId="Heading8">
    <w:name w:val="heading 8"/>
    <w:basedOn w:val="Normal"/>
    <w:next w:val="Normal"/>
    <w:link w:val="Heading8Char"/>
    <w:rsid w:val="00330398"/>
    <w:pPr>
      <w:numPr>
        <w:ilvl w:val="7"/>
        <w:numId w:val="5"/>
      </w:numPr>
      <w:spacing w:after="60"/>
      <w:outlineLvl w:val="7"/>
    </w:pPr>
    <w:rPr>
      <w:rFonts w:ascii="Times New Roman" w:hAnsi="Times New Roman"/>
      <w:i/>
      <w:iCs/>
    </w:rPr>
  </w:style>
  <w:style w:type="paragraph" w:styleId="Heading9">
    <w:name w:val="heading 9"/>
    <w:basedOn w:val="Normal"/>
    <w:next w:val="Normal"/>
    <w:link w:val="Heading9Char"/>
    <w:rsid w:val="00330398"/>
    <w:pPr>
      <w:tabs>
        <w:tab w:val="num" w:pos="1584"/>
      </w:tabs>
      <w:spacing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5 - Heading 1 Char"/>
    <w:link w:val="Heading1"/>
    <w:uiPriority w:val="9"/>
    <w:rsid w:val="00712FD1"/>
    <w:rPr>
      <w:rFonts w:ascii="Arial" w:hAnsi="Arial" w:cs="Arial"/>
      <w:bCs/>
      <w:sz w:val="48"/>
      <w:szCs w:val="48"/>
      <w:lang w:eastAsia="en-US"/>
    </w:rPr>
  </w:style>
  <w:style w:type="character" w:customStyle="1" w:styleId="Heading2Char">
    <w:name w:val="Heading 2 Char"/>
    <w:aliases w:val="F6 - Heading 2 Char"/>
    <w:link w:val="Heading2"/>
    <w:rsid w:val="00767A85"/>
    <w:rPr>
      <w:rFonts w:ascii="Arial" w:hAnsi="Arial" w:cs="Arial"/>
      <w:bCs/>
      <w:sz w:val="36"/>
      <w:szCs w:val="36"/>
      <w:lang w:eastAsia="en-US"/>
    </w:rPr>
  </w:style>
  <w:style w:type="character" w:customStyle="1" w:styleId="Heading3Char">
    <w:name w:val="Heading 3 Char"/>
    <w:aliases w:val="F7 - Heading 3 Char"/>
    <w:link w:val="Heading3"/>
    <w:rsid w:val="003B4701"/>
    <w:rPr>
      <w:rFonts w:ascii="Arial" w:hAnsi="Arial" w:cs="Arial"/>
      <w:sz w:val="28"/>
      <w:szCs w:val="36"/>
      <w:lang w:eastAsia="en-US"/>
    </w:rPr>
  </w:style>
  <w:style w:type="character" w:customStyle="1" w:styleId="Heading4Char">
    <w:name w:val="Heading 4 Char"/>
    <w:link w:val="Heading4"/>
    <w:rsid w:val="00330398"/>
    <w:rPr>
      <w:b/>
      <w:bCs/>
      <w:sz w:val="28"/>
      <w:szCs w:val="28"/>
      <w:lang w:eastAsia="en-US"/>
    </w:rPr>
  </w:style>
  <w:style w:type="character" w:customStyle="1" w:styleId="Heading5Char">
    <w:name w:val="Heading 5 Char"/>
    <w:link w:val="Heading5"/>
    <w:rsid w:val="00330398"/>
    <w:rPr>
      <w:rFonts w:ascii="Arial" w:hAnsi="Arial"/>
      <w:b/>
      <w:bCs/>
      <w:i/>
      <w:iCs/>
      <w:sz w:val="26"/>
      <w:szCs w:val="26"/>
      <w:lang w:eastAsia="en-US"/>
    </w:rPr>
  </w:style>
  <w:style w:type="character" w:customStyle="1" w:styleId="Heading6Char">
    <w:name w:val="Heading 6 Char"/>
    <w:link w:val="Heading6"/>
    <w:rsid w:val="00330398"/>
    <w:rPr>
      <w:b/>
      <w:bCs/>
      <w:sz w:val="22"/>
      <w:szCs w:val="22"/>
      <w:lang w:eastAsia="en-US"/>
    </w:rPr>
  </w:style>
  <w:style w:type="character" w:customStyle="1" w:styleId="Heading7Char">
    <w:name w:val="Heading 7 Char"/>
    <w:link w:val="Heading7"/>
    <w:rsid w:val="00330398"/>
    <w:rPr>
      <w:sz w:val="24"/>
      <w:szCs w:val="24"/>
      <w:lang w:eastAsia="en-US"/>
    </w:rPr>
  </w:style>
  <w:style w:type="character" w:customStyle="1" w:styleId="Heading8Char">
    <w:name w:val="Heading 8 Char"/>
    <w:link w:val="Heading8"/>
    <w:rsid w:val="00330398"/>
    <w:rPr>
      <w:i/>
      <w:iCs/>
      <w:sz w:val="24"/>
      <w:szCs w:val="24"/>
      <w:lang w:eastAsia="en-US"/>
    </w:rPr>
  </w:style>
  <w:style w:type="character" w:customStyle="1" w:styleId="Heading9Char">
    <w:name w:val="Heading 9 Char"/>
    <w:link w:val="Heading9"/>
    <w:rsid w:val="00330398"/>
    <w:rPr>
      <w:rFonts w:ascii="Arial" w:hAnsi="Arial" w:cs="Arial"/>
      <w:sz w:val="22"/>
      <w:szCs w:val="22"/>
      <w:lang w:eastAsia="en-US"/>
    </w:rPr>
  </w:style>
  <w:style w:type="paragraph" w:styleId="Caption">
    <w:name w:val="caption"/>
    <w:aliases w:val="Captions - Tables &amp; Figures"/>
    <w:basedOn w:val="Normal"/>
    <w:next w:val="Normal"/>
    <w:unhideWhenUsed/>
    <w:qFormat/>
    <w:rsid w:val="00995317"/>
    <w:pPr>
      <w:keepNext/>
      <w:spacing w:after="200"/>
    </w:pPr>
    <w:rPr>
      <w:b/>
      <w:bCs/>
      <w:sz w:val="22"/>
      <w:szCs w:val="16"/>
    </w:rPr>
  </w:style>
  <w:style w:type="paragraph" w:styleId="Title">
    <w:name w:val="Title"/>
    <w:basedOn w:val="Normal"/>
    <w:next w:val="Normal"/>
    <w:link w:val="TitleChar"/>
    <w:rsid w:val="00330398"/>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30398"/>
    <w:rPr>
      <w:rFonts w:ascii="Cambria" w:eastAsia="Times New Roman" w:hAnsi="Cambria" w:cs="Times New Roman"/>
      <w:color w:val="17365D"/>
      <w:spacing w:val="5"/>
      <w:kern w:val="28"/>
      <w:sz w:val="52"/>
      <w:szCs w:val="52"/>
      <w:lang w:eastAsia="en-US"/>
    </w:rPr>
  </w:style>
  <w:style w:type="paragraph" w:styleId="Subtitle">
    <w:name w:val="Subtitle"/>
    <w:basedOn w:val="Normal"/>
    <w:next w:val="Normal"/>
    <w:link w:val="SubtitleChar"/>
    <w:rsid w:val="00330398"/>
    <w:pPr>
      <w:numPr>
        <w:ilvl w:val="1"/>
      </w:numPr>
    </w:pPr>
    <w:rPr>
      <w:rFonts w:ascii="Cambria" w:hAnsi="Cambria"/>
      <w:i/>
      <w:iCs/>
      <w:color w:val="4F81BD"/>
      <w:spacing w:val="15"/>
    </w:rPr>
  </w:style>
  <w:style w:type="character" w:customStyle="1" w:styleId="SubtitleChar">
    <w:name w:val="Subtitle Char"/>
    <w:link w:val="Subtitle"/>
    <w:rsid w:val="00330398"/>
    <w:rPr>
      <w:rFonts w:ascii="Cambria" w:eastAsia="Times New Roman" w:hAnsi="Cambria" w:cs="Times New Roman"/>
      <w:i/>
      <w:iCs/>
      <w:color w:val="4F81BD"/>
      <w:spacing w:val="15"/>
      <w:sz w:val="24"/>
      <w:szCs w:val="24"/>
      <w:lang w:eastAsia="en-US"/>
    </w:rPr>
  </w:style>
  <w:style w:type="character" w:styleId="Strong">
    <w:name w:val="Strong"/>
    <w:rsid w:val="00330398"/>
    <w:rPr>
      <w:b/>
      <w:bCs/>
    </w:rPr>
  </w:style>
  <w:style w:type="character" w:styleId="Emphasis">
    <w:name w:val="Emphasis"/>
    <w:rsid w:val="00330398"/>
    <w:rPr>
      <w:i/>
      <w:iCs/>
    </w:rPr>
  </w:style>
  <w:style w:type="paragraph" w:styleId="NoSpacing">
    <w:name w:val="No Spacing"/>
    <w:basedOn w:val="Normal"/>
    <w:link w:val="NoSpacingChar"/>
    <w:uiPriority w:val="1"/>
    <w:rsid w:val="00330398"/>
  </w:style>
  <w:style w:type="character" w:customStyle="1" w:styleId="NoSpacingChar">
    <w:name w:val="No Spacing Char"/>
    <w:link w:val="NoSpacing"/>
    <w:uiPriority w:val="1"/>
    <w:rsid w:val="00330398"/>
    <w:rPr>
      <w:rFonts w:ascii="Arial" w:hAnsi="Arial"/>
      <w:sz w:val="22"/>
      <w:szCs w:val="24"/>
      <w:lang w:eastAsia="en-US"/>
    </w:rPr>
  </w:style>
  <w:style w:type="paragraph" w:styleId="ListParagraph">
    <w:name w:val="List Paragraph"/>
    <w:basedOn w:val="Normal"/>
    <w:link w:val="ListParagraphChar"/>
    <w:uiPriority w:val="34"/>
    <w:rsid w:val="00330398"/>
    <w:pPr>
      <w:ind w:left="720"/>
      <w:contextualSpacing/>
    </w:pPr>
  </w:style>
  <w:style w:type="paragraph" w:styleId="Quote">
    <w:name w:val="Quote"/>
    <w:basedOn w:val="Normal"/>
    <w:next w:val="Normal"/>
    <w:link w:val="QuoteChar"/>
    <w:uiPriority w:val="29"/>
    <w:rsid w:val="00330398"/>
    <w:rPr>
      <w:i/>
      <w:iCs/>
      <w:color w:val="000000"/>
    </w:rPr>
  </w:style>
  <w:style w:type="character" w:customStyle="1" w:styleId="QuoteChar">
    <w:name w:val="Quote Char"/>
    <w:link w:val="Quote"/>
    <w:uiPriority w:val="29"/>
    <w:rsid w:val="00330398"/>
    <w:rPr>
      <w:rFonts w:ascii="Arial" w:hAnsi="Arial"/>
      <w:i/>
      <w:iCs/>
      <w:color w:val="000000"/>
      <w:sz w:val="22"/>
      <w:szCs w:val="24"/>
      <w:lang w:eastAsia="en-US"/>
    </w:rPr>
  </w:style>
  <w:style w:type="paragraph" w:styleId="IntenseQuote">
    <w:name w:val="Intense Quote"/>
    <w:basedOn w:val="Normal"/>
    <w:next w:val="Normal"/>
    <w:link w:val="IntenseQuoteChar"/>
    <w:uiPriority w:val="30"/>
    <w:rsid w:val="0033039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0398"/>
    <w:rPr>
      <w:rFonts w:ascii="Arial" w:hAnsi="Arial"/>
      <w:b/>
      <w:bCs/>
      <w:i/>
      <w:iCs/>
      <w:color w:val="4F81BD"/>
      <w:sz w:val="22"/>
      <w:szCs w:val="24"/>
      <w:lang w:eastAsia="en-US"/>
    </w:rPr>
  </w:style>
  <w:style w:type="character" w:styleId="SubtleEmphasis">
    <w:name w:val="Subtle Emphasis"/>
    <w:uiPriority w:val="19"/>
    <w:rsid w:val="00330398"/>
    <w:rPr>
      <w:i/>
      <w:iCs/>
      <w:color w:val="808080"/>
    </w:rPr>
  </w:style>
  <w:style w:type="character" w:styleId="IntenseEmphasis">
    <w:name w:val="Intense Emphasis"/>
    <w:uiPriority w:val="21"/>
    <w:rsid w:val="00330398"/>
    <w:rPr>
      <w:b/>
      <w:bCs/>
      <w:i/>
      <w:iCs/>
      <w:color w:val="4F81BD"/>
    </w:rPr>
  </w:style>
  <w:style w:type="character" w:styleId="SubtleReference">
    <w:name w:val="Subtle Reference"/>
    <w:uiPriority w:val="31"/>
    <w:rsid w:val="00330398"/>
    <w:rPr>
      <w:smallCaps/>
      <w:color w:val="C0504D"/>
      <w:u w:val="single"/>
    </w:rPr>
  </w:style>
  <w:style w:type="character" w:styleId="IntenseReference">
    <w:name w:val="Intense Reference"/>
    <w:uiPriority w:val="32"/>
    <w:rsid w:val="00330398"/>
    <w:rPr>
      <w:b/>
      <w:bCs/>
      <w:smallCaps/>
      <w:color w:val="C0504D"/>
      <w:spacing w:val="5"/>
      <w:u w:val="single"/>
    </w:rPr>
  </w:style>
  <w:style w:type="character" w:styleId="BookTitle">
    <w:name w:val="Book Title"/>
    <w:uiPriority w:val="33"/>
    <w:rsid w:val="00330398"/>
    <w:rPr>
      <w:b/>
      <w:bCs/>
      <w:smallCaps/>
      <w:spacing w:val="5"/>
    </w:rPr>
  </w:style>
  <w:style w:type="paragraph" w:styleId="TOCHeading">
    <w:name w:val="TOC Heading"/>
    <w:basedOn w:val="Heading1"/>
    <w:next w:val="Normal"/>
    <w:uiPriority w:val="39"/>
    <w:semiHidden/>
    <w:unhideWhenUsed/>
    <w:qFormat/>
    <w:rsid w:val="00330398"/>
    <w:pPr>
      <w:keepLines/>
      <w:spacing w:before="480"/>
      <w:outlineLvl w:val="9"/>
    </w:pPr>
    <w:rPr>
      <w:rFonts w:ascii="Cambria" w:hAnsi="Cambria"/>
      <w:caps/>
      <w:color w:val="365F91"/>
      <w:szCs w:val="28"/>
    </w:rPr>
  </w:style>
  <w:style w:type="paragraph" w:styleId="Header">
    <w:name w:val="header"/>
    <w:basedOn w:val="Normal"/>
    <w:link w:val="HeaderChar"/>
    <w:unhideWhenUsed/>
    <w:rsid w:val="002948CE"/>
    <w:pPr>
      <w:tabs>
        <w:tab w:val="center" w:pos="4513"/>
        <w:tab w:val="right" w:pos="9026"/>
      </w:tabs>
      <w:spacing w:before="0" w:after="0" w:line="240" w:lineRule="auto"/>
    </w:pPr>
  </w:style>
  <w:style w:type="character" w:customStyle="1" w:styleId="HeaderChar">
    <w:name w:val="Header Char"/>
    <w:link w:val="Header"/>
    <w:rsid w:val="002948CE"/>
    <w:rPr>
      <w:rFonts w:ascii="Arial" w:hAnsi="Arial"/>
      <w:sz w:val="22"/>
      <w:szCs w:val="24"/>
      <w:lang w:eastAsia="en-US"/>
    </w:rPr>
  </w:style>
  <w:style w:type="paragraph" w:styleId="Footer">
    <w:name w:val="footer"/>
    <w:basedOn w:val="Normal"/>
    <w:link w:val="FooterChar"/>
    <w:uiPriority w:val="99"/>
    <w:unhideWhenUsed/>
    <w:rsid w:val="002948CE"/>
    <w:pPr>
      <w:tabs>
        <w:tab w:val="center" w:pos="4513"/>
        <w:tab w:val="right" w:pos="9026"/>
      </w:tabs>
      <w:spacing w:before="0" w:after="0" w:line="240" w:lineRule="auto"/>
    </w:pPr>
  </w:style>
  <w:style w:type="character" w:customStyle="1" w:styleId="FooterChar">
    <w:name w:val="Footer Char"/>
    <w:link w:val="Footer"/>
    <w:uiPriority w:val="99"/>
    <w:rsid w:val="002948CE"/>
    <w:rPr>
      <w:rFonts w:ascii="Arial" w:hAnsi="Arial"/>
      <w:sz w:val="22"/>
      <w:szCs w:val="24"/>
      <w:lang w:eastAsia="en-US"/>
    </w:rPr>
  </w:style>
  <w:style w:type="paragraph" w:customStyle="1" w:styleId="SecurityClassification">
    <w:name w:val="Security Classification"/>
    <w:basedOn w:val="Header"/>
    <w:link w:val="SecurityClassificationChar"/>
    <w:rsid w:val="002948CE"/>
    <w:pPr>
      <w:spacing w:before="120" w:after="120"/>
      <w:jc w:val="center"/>
    </w:pPr>
    <w:rPr>
      <w:b/>
      <w:color w:val="006D68"/>
      <w:szCs w:val="14"/>
    </w:rPr>
  </w:style>
  <w:style w:type="table" w:styleId="TableGrid">
    <w:name w:val="Table Grid"/>
    <w:basedOn w:val="TableNormal"/>
    <w:uiPriority w:val="59"/>
    <w:rsid w:val="0029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urityClassificationChar">
    <w:name w:val="Security Classification Char"/>
    <w:link w:val="SecurityClassification"/>
    <w:rsid w:val="002948CE"/>
    <w:rPr>
      <w:rFonts w:ascii="Arial" w:hAnsi="Arial"/>
      <w:b/>
      <w:color w:val="006D68"/>
      <w:sz w:val="22"/>
      <w:szCs w:val="14"/>
      <w:lang w:eastAsia="en-US"/>
    </w:rPr>
  </w:style>
  <w:style w:type="paragraph" w:styleId="TOC1">
    <w:name w:val="toc 1"/>
    <w:basedOn w:val="Normal"/>
    <w:next w:val="Normal"/>
    <w:autoRedefine/>
    <w:uiPriority w:val="39"/>
    <w:unhideWhenUsed/>
    <w:rsid w:val="003E47FC"/>
    <w:pPr>
      <w:tabs>
        <w:tab w:val="left" w:pos="440"/>
        <w:tab w:val="right" w:leader="dot" w:pos="9016"/>
      </w:tabs>
      <w:spacing w:line="240" w:lineRule="auto"/>
      <w:ind w:left="426" w:hanging="426"/>
    </w:pPr>
    <w:rPr>
      <w:b/>
    </w:rPr>
  </w:style>
  <w:style w:type="paragraph" w:styleId="TOC2">
    <w:name w:val="toc 2"/>
    <w:basedOn w:val="Normal"/>
    <w:next w:val="Normal"/>
    <w:autoRedefine/>
    <w:uiPriority w:val="39"/>
    <w:unhideWhenUsed/>
    <w:rsid w:val="00F5369C"/>
    <w:pPr>
      <w:spacing w:line="240" w:lineRule="auto"/>
      <w:ind w:left="221"/>
      <w:contextualSpacing/>
    </w:pPr>
  </w:style>
  <w:style w:type="paragraph" w:styleId="TOC3">
    <w:name w:val="toc 3"/>
    <w:basedOn w:val="Normal"/>
    <w:next w:val="Normal"/>
    <w:autoRedefine/>
    <w:uiPriority w:val="39"/>
    <w:unhideWhenUsed/>
    <w:rsid w:val="002948CE"/>
    <w:pPr>
      <w:spacing w:after="100"/>
      <w:ind w:left="440"/>
    </w:pPr>
  </w:style>
  <w:style w:type="character" w:styleId="Hyperlink">
    <w:name w:val="Hyperlink"/>
    <w:uiPriority w:val="99"/>
    <w:unhideWhenUsed/>
    <w:rsid w:val="002948CE"/>
    <w:rPr>
      <w:color w:val="0000FF"/>
      <w:u w:val="single"/>
    </w:rPr>
  </w:style>
  <w:style w:type="paragraph" w:styleId="BalloonText">
    <w:name w:val="Balloon Text"/>
    <w:basedOn w:val="Normal"/>
    <w:link w:val="BalloonTextChar"/>
    <w:uiPriority w:val="99"/>
    <w:semiHidden/>
    <w:unhideWhenUsed/>
    <w:rsid w:val="002948CE"/>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2948CE"/>
    <w:rPr>
      <w:rFonts w:ascii="Tahoma" w:hAnsi="Tahoma" w:cs="Tahoma"/>
      <w:sz w:val="16"/>
      <w:szCs w:val="16"/>
      <w:lang w:eastAsia="en-US"/>
    </w:rPr>
  </w:style>
  <w:style w:type="paragraph" w:customStyle="1" w:styleId="F10-Bullet1">
    <w:name w:val="F10 - Bullet 1"/>
    <w:basedOn w:val="ListParagraph"/>
    <w:link w:val="F10-Bullet1Char"/>
    <w:qFormat/>
    <w:rsid w:val="00E138C7"/>
    <w:pPr>
      <w:numPr>
        <w:numId w:val="12"/>
      </w:numPr>
      <w:spacing w:line="240" w:lineRule="auto"/>
      <w:ind w:left="1560" w:hanging="425"/>
      <w:contextualSpacing w:val="0"/>
    </w:pPr>
    <w:rPr>
      <w:rFonts w:cs="Arial"/>
    </w:rPr>
  </w:style>
  <w:style w:type="character" w:customStyle="1" w:styleId="ListParagraphChar">
    <w:name w:val="List Paragraph Char"/>
    <w:link w:val="ListParagraph"/>
    <w:uiPriority w:val="34"/>
    <w:rsid w:val="006407CF"/>
    <w:rPr>
      <w:rFonts w:ascii="Arial" w:hAnsi="Arial"/>
      <w:sz w:val="22"/>
      <w:szCs w:val="24"/>
      <w:lang w:eastAsia="en-US"/>
    </w:rPr>
  </w:style>
  <w:style w:type="character" w:customStyle="1" w:styleId="F10-Bullet1Char">
    <w:name w:val="F10 - Bullet 1 Char"/>
    <w:basedOn w:val="ListParagraphChar"/>
    <w:link w:val="F10-Bullet1"/>
    <w:rsid w:val="00E138C7"/>
    <w:rPr>
      <w:rFonts w:ascii="Arial" w:hAnsi="Arial" w:cs="Arial"/>
      <w:sz w:val="24"/>
      <w:szCs w:val="24"/>
      <w:lang w:eastAsia="en-US"/>
    </w:rPr>
  </w:style>
  <w:style w:type="character" w:styleId="CommentReference">
    <w:name w:val="annotation reference"/>
    <w:basedOn w:val="DefaultParagraphFont"/>
    <w:uiPriority w:val="99"/>
    <w:semiHidden/>
    <w:unhideWhenUsed/>
    <w:rsid w:val="00A10EB9"/>
    <w:rPr>
      <w:sz w:val="16"/>
      <w:szCs w:val="16"/>
    </w:rPr>
  </w:style>
  <w:style w:type="paragraph" w:styleId="CommentText">
    <w:name w:val="annotation text"/>
    <w:basedOn w:val="Normal"/>
    <w:link w:val="CommentTextChar"/>
    <w:uiPriority w:val="99"/>
    <w:semiHidden/>
    <w:unhideWhenUsed/>
    <w:rsid w:val="00A10EB9"/>
    <w:pPr>
      <w:spacing w:line="240" w:lineRule="auto"/>
    </w:pPr>
    <w:rPr>
      <w:sz w:val="20"/>
      <w:szCs w:val="20"/>
    </w:rPr>
  </w:style>
  <w:style w:type="character" w:customStyle="1" w:styleId="CommentTextChar">
    <w:name w:val="Comment Text Char"/>
    <w:basedOn w:val="DefaultParagraphFont"/>
    <w:link w:val="CommentText"/>
    <w:uiPriority w:val="99"/>
    <w:semiHidden/>
    <w:rsid w:val="00A10EB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10EB9"/>
    <w:rPr>
      <w:b/>
      <w:bCs/>
    </w:rPr>
  </w:style>
  <w:style w:type="character" w:customStyle="1" w:styleId="CommentSubjectChar">
    <w:name w:val="Comment Subject Char"/>
    <w:basedOn w:val="CommentTextChar"/>
    <w:link w:val="CommentSubject"/>
    <w:uiPriority w:val="99"/>
    <w:semiHidden/>
    <w:rsid w:val="00A10EB9"/>
    <w:rPr>
      <w:rFonts w:ascii="Arial" w:hAnsi="Arial"/>
      <w:b/>
      <w:bCs/>
      <w:lang w:eastAsia="en-US"/>
    </w:rPr>
  </w:style>
  <w:style w:type="table" w:styleId="GridTable1Light-Accent6">
    <w:name w:val="Grid Table 1 Light Accent 6"/>
    <w:basedOn w:val="TableNormal"/>
    <w:uiPriority w:val="46"/>
    <w:rsid w:val="005739E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026A62"/>
    <w:rPr>
      <w:rFonts w:ascii="Arial" w:hAnsi="Arial"/>
      <w:sz w:val="24"/>
    </w:rPr>
    <w:tblPr>
      <w:tblBorders>
        <w:top w:val="single" w:sz="4" w:space="0" w:color="005F63"/>
        <w:left w:val="single" w:sz="4" w:space="0" w:color="005F63"/>
        <w:bottom w:val="single" w:sz="4" w:space="0" w:color="005F63"/>
        <w:right w:val="single" w:sz="4" w:space="0" w:color="005F63"/>
        <w:insideH w:val="single" w:sz="4" w:space="0" w:color="005F63"/>
        <w:insideV w:val="single" w:sz="4" w:space="0" w:color="005F63"/>
      </w:tblBorders>
    </w:tblPr>
    <w:tblStylePr w:type="firstRow">
      <w:rPr>
        <w:b/>
        <w:color w:val="FFFFFF" w:themeColor="background1"/>
      </w:rPr>
      <w:tblPr/>
      <w:tcPr>
        <w:shd w:val="clear" w:color="auto" w:fill="005F63"/>
      </w:tcPr>
    </w:tblStylePr>
  </w:style>
  <w:style w:type="paragraph" w:customStyle="1" w:styleId="F9-Paragraph">
    <w:name w:val="F9 - # Paragraph"/>
    <w:basedOn w:val="Normal"/>
    <w:link w:val="F9-ParagraphChar"/>
    <w:qFormat/>
    <w:rsid w:val="00712FD1"/>
    <w:pPr>
      <w:numPr>
        <w:numId w:val="14"/>
      </w:numPr>
      <w:spacing w:line="240" w:lineRule="auto"/>
      <w:ind w:left="851" w:hanging="851"/>
    </w:pPr>
    <w:rPr>
      <w:rFonts w:cs="Arial"/>
    </w:rPr>
  </w:style>
  <w:style w:type="character" w:customStyle="1" w:styleId="F9-ParagraphChar">
    <w:name w:val="F9 - # Paragraph Char"/>
    <w:basedOn w:val="DefaultParagraphFont"/>
    <w:link w:val="F9-Paragraph"/>
    <w:rsid w:val="00712FD1"/>
    <w:rPr>
      <w:rFonts w:ascii="Arial" w:hAnsi="Arial" w:cs="Arial"/>
      <w:sz w:val="24"/>
      <w:szCs w:val="24"/>
      <w:lang w:eastAsia="en-US"/>
    </w:rPr>
  </w:style>
  <w:style w:type="paragraph" w:customStyle="1" w:styleId="TSHeadingNumbered1">
    <w:name w:val="TS Heading Numbered 1"/>
    <w:basedOn w:val="Normal"/>
    <w:rsid w:val="00BB5277"/>
    <w:pPr>
      <w:tabs>
        <w:tab w:val="num" w:pos="-31680"/>
      </w:tabs>
      <w:spacing w:before="0" w:after="220" w:line="240" w:lineRule="auto"/>
      <w:ind w:left="720" w:hanging="720"/>
      <w:outlineLvl w:val="0"/>
    </w:pPr>
    <w:rPr>
      <w:rFonts w:ascii="Arial Bold" w:hAnsi="Arial Bold"/>
      <w:b/>
      <w:caps/>
      <w:sz w:val="22"/>
    </w:rPr>
  </w:style>
  <w:style w:type="paragraph" w:customStyle="1" w:styleId="TSHeadingNumbered11">
    <w:name w:val="TS Heading Numbered 1.1"/>
    <w:basedOn w:val="TSHeadingNumbered1"/>
    <w:rsid w:val="00BB5277"/>
  </w:style>
  <w:style w:type="paragraph" w:customStyle="1" w:styleId="TSHeadingNumbered111">
    <w:name w:val="TS Heading Numbered 1.1.1"/>
    <w:basedOn w:val="TSHeadingNumbered1"/>
    <w:rsid w:val="00BB5277"/>
  </w:style>
  <w:style w:type="paragraph" w:customStyle="1" w:styleId="TSHeadingNumbered1111">
    <w:name w:val="TS Heading Numbered 1.1.1.1"/>
    <w:basedOn w:val="TSHeadingNumbered1"/>
    <w:rsid w:val="00BB5277"/>
  </w:style>
  <w:style w:type="paragraph" w:customStyle="1" w:styleId="TSNumberedParagraph11">
    <w:name w:val="TS Numbered Paragraph 1.1"/>
    <w:basedOn w:val="TSHeadingNumbered11"/>
    <w:rsid w:val="00BB5277"/>
    <w:rPr>
      <w:rFonts w:ascii="Arial" w:hAnsi="Arial"/>
      <w:b w:val="0"/>
      <w:caps w:val="0"/>
    </w:rPr>
  </w:style>
  <w:style w:type="character" w:styleId="UnresolvedMention">
    <w:name w:val="Unresolved Mention"/>
    <w:basedOn w:val="DefaultParagraphFont"/>
    <w:uiPriority w:val="99"/>
    <w:semiHidden/>
    <w:unhideWhenUsed/>
    <w:rsid w:val="00BB5277"/>
    <w:rPr>
      <w:color w:val="605E5C"/>
      <w:shd w:val="clear" w:color="auto" w:fill="E1DFDD"/>
    </w:rPr>
  </w:style>
  <w:style w:type="character" w:customStyle="1" w:styleId="TSExampleText">
    <w:name w:val="TS Example Text"/>
    <w:rsid w:val="00BB5277"/>
    <w:rPr>
      <w:i/>
      <w:iCs/>
      <w:color w:val="006D68"/>
    </w:rPr>
  </w:style>
  <w:style w:type="paragraph" w:customStyle="1" w:styleId="F11-Bullet2">
    <w:name w:val="F11 - Bullet 2"/>
    <w:basedOn w:val="F10-Bullet1"/>
    <w:link w:val="F11-Bullet2Char"/>
    <w:qFormat/>
    <w:rsid w:val="00712FD1"/>
    <w:pPr>
      <w:numPr>
        <w:ilvl w:val="2"/>
      </w:numPr>
      <w:ind w:left="2154" w:hanging="357"/>
    </w:pPr>
  </w:style>
  <w:style w:type="paragraph" w:customStyle="1" w:styleId="F12-ABCList">
    <w:name w:val="F12 - ABC List"/>
    <w:basedOn w:val="ListParagraph"/>
    <w:link w:val="F12-ABCListChar"/>
    <w:qFormat/>
    <w:rsid w:val="00712FD1"/>
    <w:pPr>
      <w:numPr>
        <w:numId w:val="22"/>
      </w:numPr>
      <w:ind w:left="1560" w:hanging="426"/>
    </w:pPr>
  </w:style>
  <w:style w:type="character" w:customStyle="1" w:styleId="F11-Bullet2Char">
    <w:name w:val="F11 - Bullet 2 Char"/>
    <w:basedOn w:val="F10-Bullet1Char"/>
    <w:link w:val="F11-Bullet2"/>
    <w:rsid w:val="00712FD1"/>
    <w:rPr>
      <w:rFonts w:ascii="Arial" w:hAnsi="Arial" w:cs="Arial"/>
      <w:sz w:val="24"/>
      <w:szCs w:val="24"/>
      <w:lang w:eastAsia="en-US"/>
    </w:rPr>
  </w:style>
  <w:style w:type="character" w:customStyle="1" w:styleId="F12-ABCListChar">
    <w:name w:val="F12 - ABC List Char"/>
    <w:basedOn w:val="ListParagraphChar"/>
    <w:link w:val="F12-ABCList"/>
    <w:rsid w:val="00712FD1"/>
    <w:rPr>
      <w:rFonts w:ascii="Arial" w:hAnsi="Arial"/>
      <w:sz w:val="24"/>
      <w:szCs w:val="24"/>
      <w:lang w:eastAsia="en-US"/>
    </w:rPr>
  </w:style>
  <w:style w:type="paragraph" w:styleId="FootnoteText">
    <w:name w:val="footnote text"/>
    <w:basedOn w:val="Normal"/>
    <w:link w:val="FootnoteTextChar"/>
    <w:uiPriority w:val="99"/>
    <w:semiHidden/>
    <w:unhideWhenUsed/>
    <w:rsid w:val="00EB324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B3244"/>
    <w:rPr>
      <w:rFonts w:ascii="Arial" w:hAnsi="Arial"/>
      <w:lang w:eastAsia="en-US"/>
    </w:rPr>
  </w:style>
  <w:style w:type="character" w:styleId="FootnoteReference">
    <w:name w:val="footnote reference"/>
    <w:basedOn w:val="DefaultParagraphFont"/>
    <w:uiPriority w:val="99"/>
    <w:semiHidden/>
    <w:unhideWhenUsed/>
    <w:rsid w:val="00EB3244"/>
    <w:rPr>
      <w:vertAlign w:val="superscript"/>
    </w:rPr>
  </w:style>
  <w:style w:type="paragraph" w:styleId="Bibliography">
    <w:name w:val="Bibliography"/>
    <w:basedOn w:val="Normal"/>
    <w:next w:val="Normal"/>
    <w:uiPriority w:val="37"/>
    <w:unhideWhenUsed/>
    <w:rsid w:val="005C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4">
      <w:bodyDiv w:val="1"/>
      <w:marLeft w:val="0"/>
      <w:marRight w:val="0"/>
      <w:marTop w:val="0"/>
      <w:marBottom w:val="0"/>
      <w:divBdr>
        <w:top w:val="none" w:sz="0" w:space="0" w:color="auto"/>
        <w:left w:val="none" w:sz="0" w:space="0" w:color="auto"/>
        <w:bottom w:val="none" w:sz="0" w:space="0" w:color="auto"/>
        <w:right w:val="none" w:sz="0" w:space="0" w:color="auto"/>
      </w:divBdr>
    </w:div>
    <w:div w:id="6635476">
      <w:bodyDiv w:val="1"/>
      <w:marLeft w:val="0"/>
      <w:marRight w:val="0"/>
      <w:marTop w:val="0"/>
      <w:marBottom w:val="0"/>
      <w:divBdr>
        <w:top w:val="none" w:sz="0" w:space="0" w:color="auto"/>
        <w:left w:val="none" w:sz="0" w:space="0" w:color="auto"/>
        <w:bottom w:val="none" w:sz="0" w:space="0" w:color="auto"/>
        <w:right w:val="none" w:sz="0" w:space="0" w:color="auto"/>
      </w:divBdr>
    </w:div>
    <w:div w:id="8913752">
      <w:bodyDiv w:val="1"/>
      <w:marLeft w:val="0"/>
      <w:marRight w:val="0"/>
      <w:marTop w:val="0"/>
      <w:marBottom w:val="0"/>
      <w:divBdr>
        <w:top w:val="none" w:sz="0" w:space="0" w:color="auto"/>
        <w:left w:val="none" w:sz="0" w:space="0" w:color="auto"/>
        <w:bottom w:val="none" w:sz="0" w:space="0" w:color="auto"/>
        <w:right w:val="none" w:sz="0" w:space="0" w:color="auto"/>
      </w:divBdr>
    </w:div>
    <w:div w:id="11882016">
      <w:bodyDiv w:val="1"/>
      <w:marLeft w:val="0"/>
      <w:marRight w:val="0"/>
      <w:marTop w:val="0"/>
      <w:marBottom w:val="0"/>
      <w:divBdr>
        <w:top w:val="none" w:sz="0" w:space="0" w:color="auto"/>
        <w:left w:val="none" w:sz="0" w:space="0" w:color="auto"/>
        <w:bottom w:val="none" w:sz="0" w:space="0" w:color="auto"/>
        <w:right w:val="none" w:sz="0" w:space="0" w:color="auto"/>
      </w:divBdr>
    </w:div>
    <w:div w:id="13192477">
      <w:bodyDiv w:val="1"/>
      <w:marLeft w:val="0"/>
      <w:marRight w:val="0"/>
      <w:marTop w:val="0"/>
      <w:marBottom w:val="0"/>
      <w:divBdr>
        <w:top w:val="none" w:sz="0" w:space="0" w:color="auto"/>
        <w:left w:val="none" w:sz="0" w:space="0" w:color="auto"/>
        <w:bottom w:val="none" w:sz="0" w:space="0" w:color="auto"/>
        <w:right w:val="none" w:sz="0" w:space="0" w:color="auto"/>
      </w:divBdr>
    </w:div>
    <w:div w:id="13657408">
      <w:bodyDiv w:val="1"/>
      <w:marLeft w:val="0"/>
      <w:marRight w:val="0"/>
      <w:marTop w:val="0"/>
      <w:marBottom w:val="0"/>
      <w:divBdr>
        <w:top w:val="none" w:sz="0" w:space="0" w:color="auto"/>
        <w:left w:val="none" w:sz="0" w:space="0" w:color="auto"/>
        <w:bottom w:val="none" w:sz="0" w:space="0" w:color="auto"/>
        <w:right w:val="none" w:sz="0" w:space="0" w:color="auto"/>
      </w:divBdr>
    </w:div>
    <w:div w:id="24865173">
      <w:bodyDiv w:val="1"/>
      <w:marLeft w:val="0"/>
      <w:marRight w:val="0"/>
      <w:marTop w:val="0"/>
      <w:marBottom w:val="0"/>
      <w:divBdr>
        <w:top w:val="none" w:sz="0" w:space="0" w:color="auto"/>
        <w:left w:val="none" w:sz="0" w:space="0" w:color="auto"/>
        <w:bottom w:val="none" w:sz="0" w:space="0" w:color="auto"/>
        <w:right w:val="none" w:sz="0" w:space="0" w:color="auto"/>
      </w:divBdr>
    </w:div>
    <w:div w:id="27881337">
      <w:bodyDiv w:val="1"/>
      <w:marLeft w:val="0"/>
      <w:marRight w:val="0"/>
      <w:marTop w:val="0"/>
      <w:marBottom w:val="0"/>
      <w:divBdr>
        <w:top w:val="none" w:sz="0" w:space="0" w:color="auto"/>
        <w:left w:val="none" w:sz="0" w:space="0" w:color="auto"/>
        <w:bottom w:val="none" w:sz="0" w:space="0" w:color="auto"/>
        <w:right w:val="none" w:sz="0" w:space="0" w:color="auto"/>
      </w:divBdr>
    </w:div>
    <w:div w:id="31157170">
      <w:bodyDiv w:val="1"/>
      <w:marLeft w:val="0"/>
      <w:marRight w:val="0"/>
      <w:marTop w:val="0"/>
      <w:marBottom w:val="0"/>
      <w:divBdr>
        <w:top w:val="none" w:sz="0" w:space="0" w:color="auto"/>
        <w:left w:val="none" w:sz="0" w:space="0" w:color="auto"/>
        <w:bottom w:val="none" w:sz="0" w:space="0" w:color="auto"/>
        <w:right w:val="none" w:sz="0" w:space="0" w:color="auto"/>
      </w:divBdr>
    </w:div>
    <w:div w:id="36126403">
      <w:bodyDiv w:val="1"/>
      <w:marLeft w:val="0"/>
      <w:marRight w:val="0"/>
      <w:marTop w:val="0"/>
      <w:marBottom w:val="0"/>
      <w:divBdr>
        <w:top w:val="none" w:sz="0" w:space="0" w:color="auto"/>
        <w:left w:val="none" w:sz="0" w:space="0" w:color="auto"/>
        <w:bottom w:val="none" w:sz="0" w:space="0" w:color="auto"/>
        <w:right w:val="none" w:sz="0" w:space="0" w:color="auto"/>
      </w:divBdr>
    </w:div>
    <w:div w:id="38747292">
      <w:bodyDiv w:val="1"/>
      <w:marLeft w:val="0"/>
      <w:marRight w:val="0"/>
      <w:marTop w:val="0"/>
      <w:marBottom w:val="0"/>
      <w:divBdr>
        <w:top w:val="none" w:sz="0" w:space="0" w:color="auto"/>
        <w:left w:val="none" w:sz="0" w:space="0" w:color="auto"/>
        <w:bottom w:val="none" w:sz="0" w:space="0" w:color="auto"/>
        <w:right w:val="none" w:sz="0" w:space="0" w:color="auto"/>
      </w:divBdr>
    </w:div>
    <w:div w:id="48962484">
      <w:bodyDiv w:val="1"/>
      <w:marLeft w:val="0"/>
      <w:marRight w:val="0"/>
      <w:marTop w:val="0"/>
      <w:marBottom w:val="0"/>
      <w:divBdr>
        <w:top w:val="none" w:sz="0" w:space="0" w:color="auto"/>
        <w:left w:val="none" w:sz="0" w:space="0" w:color="auto"/>
        <w:bottom w:val="none" w:sz="0" w:space="0" w:color="auto"/>
        <w:right w:val="none" w:sz="0" w:space="0" w:color="auto"/>
      </w:divBdr>
    </w:div>
    <w:div w:id="51662975">
      <w:bodyDiv w:val="1"/>
      <w:marLeft w:val="0"/>
      <w:marRight w:val="0"/>
      <w:marTop w:val="0"/>
      <w:marBottom w:val="0"/>
      <w:divBdr>
        <w:top w:val="none" w:sz="0" w:space="0" w:color="auto"/>
        <w:left w:val="none" w:sz="0" w:space="0" w:color="auto"/>
        <w:bottom w:val="none" w:sz="0" w:space="0" w:color="auto"/>
        <w:right w:val="none" w:sz="0" w:space="0" w:color="auto"/>
      </w:divBdr>
    </w:div>
    <w:div w:id="54202778">
      <w:bodyDiv w:val="1"/>
      <w:marLeft w:val="0"/>
      <w:marRight w:val="0"/>
      <w:marTop w:val="0"/>
      <w:marBottom w:val="0"/>
      <w:divBdr>
        <w:top w:val="none" w:sz="0" w:space="0" w:color="auto"/>
        <w:left w:val="none" w:sz="0" w:space="0" w:color="auto"/>
        <w:bottom w:val="none" w:sz="0" w:space="0" w:color="auto"/>
        <w:right w:val="none" w:sz="0" w:space="0" w:color="auto"/>
      </w:divBdr>
    </w:div>
    <w:div w:id="54281743">
      <w:bodyDiv w:val="1"/>
      <w:marLeft w:val="0"/>
      <w:marRight w:val="0"/>
      <w:marTop w:val="0"/>
      <w:marBottom w:val="0"/>
      <w:divBdr>
        <w:top w:val="none" w:sz="0" w:space="0" w:color="auto"/>
        <w:left w:val="none" w:sz="0" w:space="0" w:color="auto"/>
        <w:bottom w:val="none" w:sz="0" w:space="0" w:color="auto"/>
        <w:right w:val="none" w:sz="0" w:space="0" w:color="auto"/>
      </w:divBdr>
    </w:div>
    <w:div w:id="60567592">
      <w:bodyDiv w:val="1"/>
      <w:marLeft w:val="0"/>
      <w:marRight w:val="0"/>
      <w:marTop w:val="0"/>
      <w:marBottom w:val="0"/>
      <w:divBdr>
        <w:top w:val="none" w:sz="0" w:space="0" w:color="auto"/>
        <w:left w:val="none" w:sz="0" w:space="0" w:color="auto"/>
        <w:bottom w:val="none" w:sz="0" w:space="0" w:color="auto"/>
        <w:right w:val="none" w:sz="0" w:space="0" w:color="auto"/>
      </w:divBdr>
    </w:div>
    <w:div w:id="63111936">
      <w:bodyDiv w:val="1"/>
      <w:marLeft w:val="0"/>
      <w:marRight w:val="0"/>
      <w:marTop w:val="0"/>
      <w:marBottom w:val="0"/>
      <w:divBdr>
        <w:top w:val="none" w:sz="0" w:space="0" w:color="auto"/>
        <w:left w:val="none" w:sz="0" w:space="0" w:color="auto"/>
        <w:bottom w:val="none" w:sz="0" w:space="0" w:color="auto"/>
        <w:right w:val="none" w:sz="0" w:space="0" w:color="auto"/>
      </w:divBdr>
    </w:div>
    <w:div w:id="63529055">
      <w:bodyDiv w:val="1"/>
      <w:marLeft w:val="0"/>
      <w:marRight w:val="0"/>
      <w:marTop w:val="0"/>
      <w:marBottom w:val="0"/>
      <w:divBdr>
        <w:top w:val="none" w:sz="0" w:space="0" w:color="auto"/>
        <w:left w:val="none" w:sz="0" w:space="0" w:color="auto"/>
        <w:bottom w:val="none" w:sz="0" w:space="0" w:color="auto"/>
        <w:right w:val="none" w:sz="0" w:space="0" w:color="auto"/>
      </w:divBdr>
    </w:div>
    <w:div w:id="71899942">
      <w:bodyDiv w:val="1"/>
      <w:marLeft w:val="0"/>
      <w:marRight w:val="0"/>
      <w:marTop w:val="0"/>
      <w:marBottom w:val="0"/>
      <w:divBdr>
        <w:top w:val="none" w:sz="0" w:space="0" w:color="auto"/>
        <w:left w:val="none" w:sz="0" w:space="0" w:color="auto"/>
        <w:bottom w:val="none" w:sz="0" w:space="0" w:color="auto"/>
        <w:right w:val="none" w:sz="0" w:space="0" w:color="auto"/>
      </w:divBdr>
    </w:div>
    <w:div w:id="72554729">
      <w:bodyDiv w:val="1"/>
      <w:marLeft w:val="0"/>
      <w:marRight w:val="0"/>
      <w:marTop w:val="0"/>
      <w:marBottom w:val="0"/>
      <w:divBdr>
        <w:top w:val="none" w:sz="0" w:space="0" w:color="auto"/>
        <w:left w:val="none" w:sz="0" w:space="0" w:color="auto"/>
        <w:bottom w:val="none" w:sz="0" w:space="0" w:color="auto"/>
        <w:right w:val="none" w:sz="0" w:space="0" w:color="auto"/>
      </w:divBdr>
    </w:div>
    <w:div w:id="73355257">
      <w:bodyDiv w:val="1"/>
      <w:marLeft w:val="0"/>
      <w:marRight w:val="0"/>
      <w:marTop w:val="0"/>
      <w:marBottom w:val="0"/>
      <w:divBdr>
        <w:top w:val="none" w:sz="0" w:space="0" w:color="auto"/>
        <w:left w:val="none" w:sz="0" w:space="0" w:color="auto"/>
        <w:bottom w:val="none" w:sz="0" w:space="0" w:color="auto"/>
        <w:right w:val="none" w:sz="0" w:space="0" w:color="auto"/>
      </w:divBdr>
    </w:div>
    <w:div w:id="78213737">
      <w:bodyDiv w:val="1"/>
      <w:marLeft w:val="0"/>
      <w:marRight w:val="0"/>
      <w:marTop w:val="0"/>
      <w:marBottom w:val="0"/>
      <w:divBdr>
        <w:top w:val="none" w:sz="0" w:space="0" w:color="auto"/>
        <w:left w:val="none" w:sz="0" w:space="0" w:color="auto"/>
        <w:bottom w:val="none" w:sz="0" w:space="0" w:color="auto"/>
        <w:right w:val="none" w:sz="0" w:space="0" w:color="auto"/>
      </w:divBdr>
    </w:div>
    <w:div w:id="88015330">
      <w:bodyDiv w:val="1"/>
      <w:marLeft w:val="0"/>
      <w:marRight w:val="0"/>
      <w:marTop w:val="0"/>
      <w:marBottom w:val="0"/>
      <w:divBdr>
        <w:top w:val="none" w:sz="0" w:space="0" w:color="auto"/>
        <w:left w:val="none" w:sz="0" w:space="0" w:color="auto"/>
        <w:bottom w:val="none" w:sz="0" w:space="0" w:color="auto"/>
        <w:right w:val="none" w:sz="0" w:space="0" w:color="auto"/>
      </w:divBdr>
    </w:div>
    <w:div w:id="89937587">
      <w:bodyDiv w:val="1"/>
      <w:marLeft w:val="0"/>
      <w:marRight w:val="0"/>
      <w:marTop w:val="0"/>
      <w:marBottom w:val="0"/>
      <w:divBdr>
        <w:top w:val="none" w:sz="0" w:space="0" w:color="auto"/>
        <w:left w:val="none" w:sz="0" w:space="0" w:color="auto"/>
        <w:bottom w:val="none" w:sz="0" w:space="0" w:color="auto"/>
        <w:right w:val="none" w:sz="0" w:space="0" w:color="auto"/>
      </w:divBdr>
    </w:div>
    <w:div w:id="91974446">
      <w:bodyDiv w:val="1"/>
      <w:marLeft w:val="0"/>
      <w:marRight w:val="0"/>
      <w:marTop w:val="0"/>
      <w:marBottom w:val="0"/>
      <w:divBdr>
        <w:top w:val="none" w:sz="0" w:space="0" w:color="auto"/>
        <w:left w:val="none" w:sz="0" w:space="0" w:color="auto"/>
        <w:bottom w:val="none" w:sz="0" w:space="0" w:color="auto"/>
        <w:right w:val="none" w:sz="0" w:space="0" w:color="auto"/>
      </w:divBdr>
    </w:div>
    <w:div w:id="107091910">
      <w:bodyDiv w:val="1"/>
      <w:marLeft w:val="0"/>
      <w:marRight w:val="0"/>
      <w:marTop w:val="0"/>
      <w:marBottom w:val="0"/>
      <w:divBdr>
        <w:top w:val="none" w:sz="0" w:space="0" w:color="auto"/>
        <w:left w:val="none" w:sz="0" w:space="0" w:color="auto"/>
        <w:bottom w:val="none" w:sz="0" w:space="0" w:color="auto"/>
        <w:right w:val="none" w:sz="0" w:space="0" w:color="auto"/>
      </w:divBdr>
    </w:div>
    <w:div w:id="110056572">
      <w:bodyDiv w:val="1"/>
      <w:marLeft w:val="0"/>
      <w:marRight w:val="0"/>
      <w:marTop w:val="0"/>
      <w:marBottom w:val="0"/>
      <w:divBdr>
        <w:top w:val="none" w:sz="0" w:space="0" w:color="auto"/>
        <w:left w:val="none" w:sz="0" w:space="0" w:color="auto"/>
        <w:bottom w:val="none" w:sz="0" w:space="0" w:color="auto"/>
        <w:right w:val="none" w:sz="0" w:space="0" w:color="auto"/>
      </w:divBdr>
    </w:div>
    <w:div w:id="111676008">
      <w:bodyDiv w:val="1"/>
      <w:marLeft w:val="0"/>
      <w:marRight w:val="0"/>
      <w:marTop w:val="0"/>
      <w:marBottom w:val="0"/>
      <w:divBdr>
        <w:top w:val="none" w:sz="0" w:space="0" w:color="auto"/>
        <w:left w:val="none" w:sz="0" w:space="0" w:color="auto"/>
        <w:bottom w:val="none" w:sz="0" w:space="0" w:color="auto"/>
        <w:right w:val="none" w:sz="0" w:space="0" w:color="auto"/>
      </w:divBdr>
    </w:div>
    <w:div w:id="115568075">
      <w:bodyDiv w:val="1"/>
      <w:marLeft w:val="0"/>
      <w:marRight w:val="0"/>
      <w:marTop w:val="0"/>
      <w:marBottom w:val="0"/>
      <w:divBdr>
        <w:top w:val="none" w:sz="0" w:space="0" w:color="auto"/>
        <w:left w:val="none" w:sz="0" w:space="0" w:color="auto"/>
        <w:bottom w:val="none" w:sz="0" w:space="0" w:color="auto"/>
        <w:right w:val="none" w:sz="0" w:space="0" w:color="auto"/>
      </w:divBdr>
    </w:div>
    <w:div w:id="129329083">
      <w:bodyDiv w:val="1"/>
      <w:marLeft w:val="0"/>
      <w:marRight w:val="0"/>
      <w:marTop w:val="0"/>
      <w:marBottom w:val="0"/>
      <w:divBdr>
        <w:top w:val="none" w:sz="0" w:space="0" w:color="auto"/>
        <w:left w:val="none" w:sz="0" w:space="0" w:color="auto"/>
        <w:bottom w:val="none" w:sz="0" w:space="0" w:color="auto"/>
        <w:right w:val="none" w:sz="0" w:space="0" w:color="auto"/>
      </w:divBdr>
    </w:div>
    <w:div w:id="130639224">
      <w:bodyDiv w:val="1"/>
      <w:marLeft w:val="0"/>
      <w:marRight w:val="0"/>
      <w:marTop w:val="0"/>
      <w:marBottom w:val="0"/>
      <w:divBdr>
        <w:top w:val="none" w:sz="0" w:space="0" w:color="auto"/>
        <w:left w:val="none" w:sz="0" w:space="0" w:color="auto"/>
        <w:bottom w:val="none" w:sz="0" w:space="0" w:color="auto"/>
        <w:right w:val="none" w:sz="0" w:space="0" w:color="auto"/>
      </w:divBdr>
    </w:div>
    <w:div w:id="134301234">
      <w:bodyDiv w:val="1"/>
      <w:marLeft w:val="0"/>
      <w:marRight w:val="0"/>
      <w:marTop w:val="0"/>
      <w:marBottom w:val="0"/>
      <w:divBdr>
        <w:top w:val="none" w:sz="0" w:space="0" w:color="auto"/>
        <w:left w:val="none" w:sz="0" w:space="0" w:color="auto"/>
        <w:bottom w:val="none" w:sz="0" w:space="0" w:color="auto"/>
        <w:right w:val="none" w:sz="0" w:space="0" w:color="auto"/>
      </w:divBdr>
    </w:div>
    <w:div w:id="137841828">
      <w:bodyDiv w:val="1"/>
      <w:marLeft w:val="0"/>
      <w:marRight w:val="0"/>
      <w:marTop w:val="0"/>
      <w:marBottom w:val="0"/>
      <w:divBdr>
        <w:top w:val="none" w:sz="0" w:space="0" w:color="auto"/>
        <w:left w:val="none" w:sz="0" w:space="0" w:color="auto"/>
        <w:bottom w:val="none" w:sz="0" w:space="0" w:color="auto"/>
        <w:right w:val="none" w:sz="0" w:space="0" w:color="auto"/>
      </w:divBdr>
    </w:div>
    <w:div w:id="138815066">
      <w:bodyDiv w:val="1"/>
      <w:marLeft w:val="0"/>
      <w:marRight w:val="0"/>
      <w:marTop w:val="0"/>
      <w:marBottom w:val="0"/>
      <w:divBdr>
        <w:top w:val="none" w:sz="0" w:space="0" w:color="auto"/>
        <w:left w:val="none" w:sz="0" w:space="0" w:color="auto"/>
        <w:bottom w:val="none" w:sz="0" w:space="0" w:color="auto"/>
        <w:right w:val="none" w:sz="0" w:space="0" w:color="auto"/>
      </w:divBdr>
    </w:div>
    <w:div w:id="139467968">
      <w:bodyDiv w:val="1"/>
      <w:marLeft w:val="0"/>
      <w:marRight w:val="0"/>
      <w:marTop w:val="0"/>
      <w:marBottom w:val="0"/>
      <w:divBdr>
        <w:top w:val="none" w:sz="0" w:space="0" w:color="auto"/>
        <w:left w:val="none" w:sz="0" w:space="0" w:color="auto"/>
        <w:bottom w:val="none" w:sz="0" w:space="0" w:color="auto"/>
        <w:right w:val="none" w:sz="0" w:space="0" w:color="auto"/>
      </w:divBdr>
    </w:div>
    <w:div w:id="158497098">
      <w:bodyDiv w:val="1"/>
      <w:marLeft w:val="0"/>
      <w:marRight w:val="0"/>
      <w:marTop w:val="0"/>
      <w:marBottom w:val="0"/>
      <w:divBdr>
        <w:top w:val="none" w:sz="0" w:space="0" w:color="auto"/>
        <w:left w:val="none" w:sz="0" w:space="0" w:color="auto"/>
        <w:bottom w:val="none" w:sz="0" w:space="0" w:color="auto"/>
        <w:right w:val="none" w:sz="0" w:space="0" w:color="auto"/>
      </w:divBdr>
    </w:div>
    <w:div w:id="159085779">
      <w:bodyDiv w:val="1"/>
      <w:marLeft w:val="0"/>
      <w:marRight w:val="0"/>
      <w:marTop w:val="0"/>
      <w:marBottom w:val="0"/>
      <w:divBdr>
        <w:top w:val="none" w:sz="0" w:space="0" w:color="auto"/>
        <w:left w:val="none" w:sz="0" w:space="0" w:color="auto"/>
        <w:bottom w:val="none" w:sz="0" w:space="0" w:color="auto"/>
        <w:right w:val="none" w:sz="0" w:space="0" w:color="auto"/>
      </w:divBdr>
    </w:div>
    <w:div w:id="163711390">
      <w:bodyDiv w:val="1"/>
      <w:marLeft w:val="0"/>
      <w:marRight w:val="0"/>
      <w:marTop w:val="0"/>
      <w:marBottom w:val="0"/>
      <w:divBdr>
        <w:top w:val="none" w:sz="0" w:space="0" w:color="auto"/>
        <w:left w:val="none" w:sz="0" w:space="0" w:color="auto"/>
        <w:bottom w:val="none" w:sz="0" w:space="0" w:color="auto"/>
        <w:right w:val="none" w:sz="0" w:space="0" w:color="auto"/>
      </w:divBdr>
    </w:div>
    <w:div w:id="164367498">
      <w:bodyDiv w:val="1"/>
      <w:marLeft w:val="0"/>
      <w:marRight w:val="0"/>
      <w:marTop w:val="0"/>
      <w:marBottom w:val="0"/>
      <w:divBdr>
        <w:top w:val="none" w:sz="0" w:space="0" w:color="auto"/>
        <w:left w:val="none" w:sz="0" w:space="0" w:color="auto"/>
        <w:bottom w:val="none" w:sz="0" w:space="0" w:color="auto"/>
        <w:right w:val="none" w:sz="0" w:space="0" w:color="auto"/>
      </w:divBdr>
    </w:div>
    <w:div w:id="174539952">
      <w:bodyDiv w:val="1"/>
      <w:marLeft w:val="0"/>
      <w:marRight w:val="0"/>
      <w:marTop w:val="0"/>
      <w:marBottom w:val="0"/>
      <w:divBdr>
        <w:top w:val="none" w:sz="0" w:space="0" w:color="auto"/>
        <w:left w:val="none" w:sz="0" w:space="0" w:color="auto"/>
        <w:bottom w:val="none" w:sz="0" w:space="0" w:color="auto"/>
        <w:right w:val="none" w:sz="0" w:space="0" w:color="auto"/>
      </w:divBdr>
    </w:div>
    <w:div w:id="183439937">
      <w:bodyDiv w:val="1"/>
      <w:marLeft w:val="0"/>
      <w:marRight w:val="0"/>
      <w:marTop w:val="0"/>
      <w:marBottom w:val="0"/>
      <w:divBdr>
        <w:top w:val="none" w:sz="0" w:space="0" w:color="auto"/>
        <w:left w:val="none" w:sz="0" w:space="0" w:color="auto"/>
        <w:bottom w:val="none" w:sz="0" w:space="0" w:color="auto"/>
        <w:right w:val="none" w:sz="0" w:space="0" w:color="auto"/>
      </w:divBdr>
    </w:div>
    <w:div w:id="185213525">
      <w:bodyDiv w:val="1"/>
      <w:marLeft w:val="0"/>
      <w:marRight w:val="0"/>
      <w:marTop w:val="0"/>
      <w:marBottom w:val="0"/>
      <w:divBdr>
        <w:top w:val="none" w:sz="0" w:space="0" w:color="auto"/>
        <w:left w:val="none" w:sz="0" w:space="0" w:color="auto"/>
        <w:bottom w:val="none" w:sz="0" w:space="0" w:color="auto"/>
        <w:right w:val="none" w:sz="0" w:space="0" w:color="auto"/>
      </w:divBdr>
    </w:div>
    <w:div w:id="191114327">
      <w:bodyDiv w:val="1"/>
      <w:marLeft w:val="0"/>
      <w:marRight w:val="0"/>
      <w:marTop w:val="0"/>
      <w:marBottom w:val="0"/>
      <w:divBdr>
        <w:top w:val="none" w:sz="0" w:space="0" w:color="auto"/>
        <w:left w:val="none" w:sz="0" w:space="0" w:color="auto"/>
        <w:bottom w:val="none" w:sz="0" w:space="0" w:color="auto"/>
        <w:right w:val="none" w:sz="0" w:space="0" w:color="auto"/>
      </w:divBdr>
    </w:div>
    <w:div w:id="192621775">
      <w:bodyDiv w:val="1"/>
      <w:marLeft w:val="0"/>
      <w:marRight w:val="0"/>
      <w:marTop w:val="0"/>
      <w:marBottom w:val="0"/>
      <w:divBdr>
        <w:top w:val="none" w:sz="0" w:space="0" w:color="auto"/>
        <w:left w:val="none" w:sz="0" w:space="0" w:color="auto"/>
        <w:bottom w:val="none" w:sz="0" w:space="0" w:color="auto"/>
        <w:right w:val="none" w:sz="0" w:space="0" w:color="auto"/>
      </w:divBdr>
    </w:div>
    <w:div w:id="195194488">
      <w:bodyDiv w:val="1"/>
      <w:marLeft w:val="0"/>
      <w:marRight w:val="0"/>
      <w:marTop w:val="0"/>
      <w:marBottom w:val="0"/>
      <w:divBdr>
        <w:top w:val="none" w:sz="0" w:space="0" w:color="auto"/>
        <w:left w:val="none" w:sz="0" w:space="0" w:color="auto"/>
        <w:bottom w:val="none" w:sz="0" w:space="0" w:color="auto"/>
        <w:right w:val="none" w:sz="0" w:space="0" w:color="auto"/>
      </w:divBdr>
    </w:div>
    <w:div w:id="195629203">
      <w:bodyDiv w:val="1"/>
      <w:marLeft w:val="0"/>
      <w:marRight w:val="0"/>
      <w:marTop w:val="0"/>
      <w:marBottom w:val="0"/>
      <w:divBdr>
        <w:top w:val="none" w:sz="0" w:space="0" w:color="auto"/>
        <w:left w:val="none" w:sz="0" w:space="0" w:color="auto"/>
        <w:bottom w:val="none" w:sz="0" w:space="0" w:color="auto"/>
        <w:right w:val="none" w:sz="0" w:space="0" w:color="auto"/>
      </w:divBdr>
    </w:div>
    <w:div w:id="195848436">
      <w:bodyDiv w:val="1"/>
      <w:marLeft w:val="0"/>
      <w:marRight w:val="0"/>
      <w:marTop w:val="0"/>
      <w:marBottom w:val="0"/>
      <w:divBdr>
        <w:top w:val="none" w:sz="0" w:space="0" w:color="auto"/>
        <w:left w:val="none" w:sz="0" w:space="0" w:color="auto"/>
        <w:bottom w:val="none" w:sz="0" w:space="0" w:color="auto"/>
        <w:right w:val="none" w:sz="0" w:space="0" w:color="auto"/>
      </w:divBdr>
    </w:div>
    <w:div w:id="198858653">
      <w:bodyDiv w:val="1"/>
      <w:marLeft w:val="0"/>
      <w:marRight w:val="0"/>
      <w:marTop w:val="0"/>
      <w:marBottom w:val="0"/>
      <w:divBdr>
        <w:top w:val="none" w:sz="0" w:space="0" w:color="auto"/>
        <w:left w:val="none" w:sz="0" w:space="0" w:color="auto"/>
        <w:bottom w:val="none" w:sz="0" w:space="0" w:color="auto"/>
        <w:right w:val="none" w:sz="0" w:space="0" w:color="auto"/>
      </w:divBdr>
    </w:div>
    <w:div w:id="201328802">
      <w:bodyDiv w:val="1"/>
      <w:marLeft w:val="0"/>
      <w:marRight w:val="0"/>
      <w:marTop w:val="0"/>
      <w:marBottom w:val="0"/>
      <w:divBdr>
        <w:top w:val="none" w:sz="0" w:space="0" w:color="auto"/>
        <w:left w:val="none" w:sz="0" w:space="0" w:color="auto"/>
        <w:bottom w:val="none" w:sz="0" w:space="0" w:color="auto"/>
        <w:right w:val="none" w:sz="0" w:space="0" w:color="auto"/>
      </w:divBdr>
    </w:div>
    <w:div w:id="207449399">
      <w:bodyDiv w:val="1"/>
      <w:marLeft w:val="0"/>
      <w:marRight w:val="0"/>
      <w:marTop w:val="0"/>
      <w:marBottom w:val="0"/>
      <w:divBdr>
        <w:top w:val="none" w:sz="0" w:space="0" w:color="auto"/>
        <w:left w:val="none" w:sz="0" w:space="0" w:color="auto"/>
        <w:bottom w:val="none" w:sz="0" w:space="0" w:color="auto"/>
        <w:right w:val="none" w:sz="0" w:space="0" w:color="auto"/>
      </w:divBdr>
    </w:div>
    <w:div w:id="216088097">
      <w:bodyDiv w:val="1"/>
      <w:marLeft w:val="0"/>
      <w:marRight w:val="0"/>
      <w:marTop w:val="0"/>
      <w:marBottom w:val="0"/>
      <w:divBdr>
        <w:top w:val="none" w:sz="0" w:space="0" w:color="auto"/>
        <w:left w:val="none" w:sz="0" w:space="0" w:color="auto"/>
        <w:bottom w:val="none" w:sz="0" w:space="0" w:color="auto"/>
        <w:right w:val="none" w:sz="0" w:space="0" w:color="auto"/>
      </w:divBdr>
    </w:div>
    <w:div w:id="221060385">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232814616">
      <w:bodyDiv w:val="1"/>
      <w:marLeft w:val="0"/>
      <w:marRight w:val="0"/>
      <w:marTop w:val="0"/>
      <w:marBottom w:val="0"/>
      <w:divBdr>
        <w:top w:val="none" w:sz="0" w:space="0" w:color="auto"/>
        <w:left w:val="none" w:sz="0" w:space="0" w:color="auto"/>
        <w:bottom w:val="none" w:sz="0" w:space="0" w:color="auto"/>
        <w:right w:val="none" w:sz="0" w:space="0" w:color="auto"/>
      </w:divBdr>
    </w:div>
    <w:div w:id="244345364">
      <w:bodyDiv w:val="1"/>
      <w:marLeft w:val="0"/>
      <w:marRight w:val="0"/>
      <w:marTop w:val="0"/>
      <w:marBottom w:val="0"/>
      <w:divBdr>
        <w:top w:val="none" w:sz="0" w:space="0" w:color="auto"/>
        <w:left w:val="none" w:sz="0" w:space="0" w:color="auto"/>
        <w:bottom w:val="none" w:sz="0" w:space="0" w:color="auto"/>
        <w:right w:val="none" w:sz="0" w:space="0" w:color="auto"/>
      </w:divBdr>
    </w:div>
    <w:div w:id="246236965">
      <w:bodyDiv w:val="1"/>
      <w:marLeft w:val="0"/>
      <w:marRight w:val="0"/>
      <w:marTop w:val="0"/>
      <w:marBottom w:val="0"/>
      <w:divBdr>
        <w:top w:val="none" w:sz="0" w:space="0" w:color="auto"/>
        <w:left w:val="none" w:sz="0" w:space="0" w:color="auto"/>
        <w:bottom w:val="none" w:sz="0" w:space="0" w:color="auto"/>
        <w:right w:val="none" w:sz="0" w:space="0" w:color="auto"/>
      </w:divBdr>
    </w:div>
    <w:div w:id="248542115">
      <w:bodyDiv w:val="1"/>
      <w:marLeft w:val="0"/>
      <w:marRight w:val="0"/>
      <w:marTop w:val="0"/>
      <w:marBottom w:val="0"/>
      <w:divBdr>
        <w:top w:val="none" w:sz="0" w:space="0" w:color="auto"/>
        <w:left w:val="none" w:sz="0" w:space="0" w:color="auto"/>
        <w:bottom w:val="none" w:sz="0" w:space="0" w:color="auto"/>
        <w:right w:val="none" w:sz="0" w:space="0" w:color="auto"/>
      </w:divBdr>
    </w:div>
    <w:div w:id="251210479">
      <w:bodyDiv w:val="1"/>
      <w:marLeft w:val="0"/>
      <w:marRight w:val="0"/>
      <w:marTop w:val="0"/>
      <w:marBottom w:val="0"/>
      <w:divBdr>
        <w:top w:val="none" w:sz="0" w:space="0" w:color="auto"/>
        <w:left w:val="none" w:sz="0" w:space="0" w:color="auto"/>
        <w:bottom w:val="none" w:sz="0" w:space="0" w:color="auto"/>
        <w:right w:val="none" w:sz="0" w:space="0" w:color="auto"/>
      </w:divBdr>
    </w:div>
    <w:div w:id="254285972">
      <w:bodyDiv w:val="1"/>
      <w:marLeft w:val="0"/>
      <w:marRight w:val="0"/>
      <w:marTop w:val="0"/>
      <w:marBottom w:val="0"/>
      <w:divBdr>
        <w:top w:val="none" w:sz="0" w:space="0" w:color="auto"/>
        <w:left w:val="none" w:sz="0" w:space="0" w:color="auto"/>
        <w:bottom w:val="none" w:sz="0" w:space="0" w:color="auto"/>
        <w:right w:val="none" w:sz="0" w:space="0" w:color="auto"/>
      </w:divBdr>
    </w:div>
    <w:div w:id="255328976">
      <w:bodyDiv w:val="1"/>
      <w:marLeft w:val="0"/>
      <w:marRight w:val="0"/>
      <w:marTop w:val="0"/>
      <w:marBottom w:val="0"/>
      <w:divBdr>
        <w:top w:val="none" w:sz="0" w:space="0" w:color="auto"/>
        <w:left w:val="none" w:sz="0" w:space="0" w:color="auto"/>
        <w:bottom w:val="none" w:sz="0" w:space="0" w:color="auto"/>
        <w:right w:val="none" w:sz="0" w:space="0" w:color="auto"/>
      </w:divBdr>
    </w:div>
    <w:div w:id="255946583">
      <w:bodyDiv w:val="1"/>
      <w:marLeft w:val="0"/>
      <w:marRight w:val="0"/>
      <w:marTop w:val="0"/>
      <w:marBottom w:val="0"/>
      <w:divBdr>
        <w:top w:val="none" w:sz="0" w:space="0" w:color="auto"/>
        <w:left w:val="none" w:sz="0" w:space="0" w:color="auto"/>
        <w:bottom w:val="none" w:sz="0" w:space="0" w:color="auto"/>
        <w:right w:val="none" w:sz="0" w:space="0" w:color="auto"/>
      </w:divBdr>
    </w:div>
    <w:div w:id="272716028">
      <w:bodyDiv w:val="1"/>
      <w:marLeft w:val="0"/>
      <w:marRight w:val="0"/>
      <w:marTop w:val="0"/>
      <w:marBottom w:val="0"/>
      <w:divBdr>
        <w:top w:val="none" w:sz="0" w:space="0" w:color="auto"/>
        <w:left w:val="none" w:sz="0" w:space="0" w:color="auto"/>
        <w:bottom w:val="none" w:sz="0" w:space="0" w:color="auto"/>
        <w:right w:val="none" w:sz="0" w:space="0" w:color="auto"/>
      </w:divBdr>
    </w:div>
    <w:div w:id="275524039">
      <w:bodyDiv w:val="1"/>
      <w:marLeft w:val="0"/>
      <w:marRight w:val="0"/>
      <w:marTop w:val="0"/>
      <w:marBottom w:val="0"/>
      <w:divBdr>
        <w:top w:val="none" w:sz="0" w:space="0" w:color="auto"/>
        <w:left w:val="none" w:sz="0" w:space="0" w:color="auto"/>
        <w:bottom w:val="none" w:sz="0" w:space="0" w:color="auto"/>
        <w:right w:val="none" w:sz="0" w:space="0" w:color="auto"/>
      </w:divBdr>
    </w:div>
    <w:div w:id="276371724">
      <w:bodyDiv w:val="1"/>
      <w:marLeft w:val="0"/>
      <w:marRight w:val="0"/>
      <w:marTop w:val="0"/>
      <w:marBottom w:val="0"/>
      <w:divBdr>
        <w:top w:val="none" w:sz="0" w:space="0" w:color="auto"/>
        <w:left w:val="none" w:sz="0" w:space="0" w:color="auto"/>
        <w:bottom w:val="none" w:sz="0" w:space="0" w:color="auto"/>
        <w:right w:val="none" w:sz="0" w:space="0" w:color="auto"/>
      </w:divBdr>
    </w:div>
    <w:div w:id="278025116">
      <w:bodyDiv w:val="1"/>
      <w:marLeft w:val="0"/>
      <w:marRight w:val="0"/>
      <w:marTop w:val="0"/>
      <w:marBottom w:val="0"/>
      <w:divBdr>
        <w:top w:val="none" w:sz="0" w:space="0" w:color="auto"/>
        <w:left w:val="none" w:sz="0" w:space="0" w:color="auto"/>
        <w:bottom w:val="none" w:sz="0" w:space="0" w:color="auto"/>
        <w:right w:val="none" w:sz="0" w:space="0" w:color="auto"/>
      </w:divBdr>
    </w:div>
    <w:div w:id="291904330">
      <w:bodyDiv w:val="1"/>
      <w:marLeft w:val="0"/>
      <w:marRight w:val="0"/>
      <w:marTop w:val="0"/>
      <w:marBottom w:val="0"/>
      <w:divBdr>
        <w:top w:val="none" w:sz="0" w:space="0" w:color="auto"/>
        <w:left w:val="none" w:sz="0" w:space="0" w:color="auto"/>
        <w:bottom w:val="none" w:sz="0" w:space="0" w:color="auto"/>
        <w:right w:val="none" w:sz="0" w:space="0" w:color="auto"/>
      </w:divBdr>
    </w:div>
    <w:div w:id="294797057">
      <w:bodyDiv w:val="1"/>
      <w:marLeft w:val="0"/>
      <w:marRight w:val="0"/>
      <w:marTop w:val="0"/>
      <w:marBottom w:val="0"/>
      <w:divBdr>
        <w:top w:val="none" w:sz="0" w:space="0" w:color="auto"/>
        <w:left w:val="none" w:sz="0" w:space="0" w:color="auto"/>
        <w:bottom w:val="none" w:sz="0" w:space="0" w:color="auto"/>
        <w:right w:val="none" w:sz="0" w:space="0" w:color="auto"/>
      </w:divBdr>
    </w:div>
    <w:div w:id="303242662">
      <w:bodyDiv w:val="1"/>
      <w:marLeft w:val="0"/>
      <w:marRight w:val="0"/>
      <w:marTop w:val="0"/>
      <w:marBottom w:val="0"/>
      <w:divBdr>
        <w:top w:val="none" w:sz="0" w:space="0" w:color="auto"/>
        <w:left w:val="none" w:sz="0" w:space="0" w:color="auto"/>
        <w:bottom w:val="none" w:sz="0" w:space="0" w:color="auto"/>
        <w:right w:val="none" w:sz="0" w:space="0" w:color="auto"/>
      </w:divBdr>
    </w:div>
    <w:div w:id="311255391">
      <w:bodyDiv w:val="1"/>
      <w:marLeft w:val="0"/>
      <w:marRight w:val="0"/>
      <w:marTop w:val="0"/>
      <w:marBottom w:val="0"/>
      <w:divBdr>
        <w:top w:val="none" w:sz="0" w:space="0" w:color="auto"/>
        <w:left w:val="none" w:sz="0" w:space="0" w:color="auto"/>
        <w:bottom w:val="none" w:sz="0" w:space="0" w:color="auto"/>
        <w:right w:val="none" w:sz="0" w:space="0" w:color="auto"/>
      </w:divBdr>
    </w:div>
    <w:div w:id="317422324">
      <w:bodyDiv w:val="1"/>
      <w:marLeft w:val="0"/>
      <w:marRight w:val="0"/>
      <w:marTop w:val="0"/>
      <w:marBottom w:val="0"/>
      <w:divBdr>
        <w:top w:val="none" w:sz="0" w:space="0" w:color="auto"/>
        <w:left w:val="none" w:sz="0" w:space="0" w:color="auto"/>
        <w:bottom w:val="none" w:sz="0" w:space="0" w:color="auto"/>
        <w:right w:val="none" w:sz="0" w:space="0" w:color="auto"/>
      </w:divBdr>
    </w:div>
    <w:div w:id="317809998">
      <w:bodyDiv w:val="1"/>
      <w:marLeft w:val="0"/>
      <w:marRight w:val="0"/>
      <w:marTop w:val="0"/>
      <w:marBottom w:val="0"/>
      <w:divBdr>
        <w:top w:val="none" w:sz="0" w:space="0" w:color="auto"/>
        <w:left w:val="none" w:sz="0" w:space="0" w:color="auto"/>
        <w:bottom w:val="none" w:sz="0" w:space="0" w:color="auto"/>
        <w:right w:val="none" w:sz="0" w:space="0" w:color="auto"/>
      </w:divBdr>
    </w:div>
    <w:div w:id="320698247">
      <w:bodyDiv w:val="1"/>
      <w:marLeft w:val="0"/>
      <w:marRight w:val="0"/>
      <w:marTop w:val="0"/>
      <w:marBottom w:val="0"/>
      <w:divBdr>
        <w:top w:val="none" w:sz="0" w:space="0" w:color="auto"/>
        <w:left w:val="none" w:sz="0" w:space="0" w:color="auto"/>
        <w:bottom w:val="none" w:sz="0" w:space="0" w:color="auto"/>
        <w:right w:val="none" w:sz="0" w:space="0" w:color="auto"/>
      </w:divBdr>
    </w:div>
    <w:div w:id="321470944">
      <w:bodyDiv w:val="1"/>
      <w:marLeft w:val="0"/>
      <w:marRight w:val="0"/>
      <w:marTop w:val="0"/>
      <w:marBottom w:val="0"/>
      <w:divBdr>
        <w:top w:val="none" w:sz="0" w:space="0" w:color="auto"/>
        <w:left w:val="none" w:sz="0" w:space="0" w:color="auto"/>
        <w:bottom w:val="none" w:sz="0" w:space="0" w:color="auto"/>
        <w:right w:val="none" w:sz="0" w:space="0" w:color="auto"/>
      </w:divBdr>
    </w:div>
    <w:div w:id="323901499">
      <w:bodyDiv w:val="1"/>
      <w:marLeft w:val="0"/>
      <w:marRight w:val="0"/>
      <w:marTop w:val="0"/>
      <w:marBottom w:val="0"/>
      <w:divBdr>
        <w:top w:val="none" w:sz="0" w:space="0" w:color="auto"/>
        <w:left w:val="none" w:sz="0" w:space="0" w:color="auto"/>
        <w:bottom w:val="none" w:sz="0" w:space="0" w:color="auto"/>
        <w:right w:val="none" w:sz="0" w:space="0" w:color="auto"/>
      </w:divBdr>
    </w:div>
    <w:div w:id="324599967">
      <w:bodyDiv w:val="1"/>
      <w:marLeft w:val="0"/>
      <w:marRight w:val="0"/>
      <w:marTop w:val="0"/>
      <w:marBottom w:val="0"/>
      <w:divBdr>
        <w:top w:val="none" w:sz="0" w:space="0" w:color="auto"/>
        <w:left w:val="none" w:sz="0" w:space="0" w:color="auto"/>
        <w:bottom w:val="none" w:sz="0" w:space="0" w:color="auto"/>
        <w:right w:val="none" w:sz="0" w:space="0" w:color="auto"/>
      </w:divBdr>
    </w:div>
    <w:div w:id="332605896">
      <w:bodyDiv w:val="1"/>
      <w:marLeft w:val="0"/>
      <w:marRight w:val="0"/>
      <w:marTop w:val="0"/>
      <w:marBottom w:val="0"/>
      <w:divBdr>
        <w:top w:val="none" w:sz="0" w:space="0" w:color="auto"/>
        <w:left w:val="none" w:sz="0" w:space="0" w:color="auto"/>
        <w:bottom w:val="none" w:sz="0" w:space="0" w:color="auto"/>
        <w:right w:val="none" w:sz="0" w:space="0" w:color="auto"/>
      </w:divBdr>
    </w:div>
    <w:div w:id="332924777">
      <w:bodyDiv w:val="1"/>
      <w:marLeft w:val="0"/>
      <w:marRight w:val="0"/>
      <w:marTop w:val="0"/>
      <w:marBottom w:val="0"/>
      <w:divBdr>
        <w:top w:val="none" w:sz="0" w:space="0" w:color="auto"/>
        <w:left w:val="none" w:sz="0" w:space="0" w:color="auto"/>
        <w:bottom w:val="none" w:sz="0" w:space="0" w:color="auto"/>
        <w:right w:val="none" w:sz="0" w:space="0" w:color="auto"/>
      </w:divBdr>
    </w:div>
    <w:div w:id="334309328">
      <w:bodyDiv w:val="1"/>
      <w:marLeft w:val="0"/>
      <w:marRight w:val="0"/>
      <w:marTop w:val="0"/>
      <w:marBottom w:val="0"/>
      <w:divBdr>
        <w:top w:val="none" w:sz="0" w:space="0" w:color="auto"/>
        <w:left w:val="none" w:sz="0" w:space="0" w:color="auto"/>
        <w:bottom w:val="none" w:sz="0" w:space="0" w:color="auto"/>
        <w:right w:val="none" w:sz="0" w:space="0" w:color="auto"/>
      </w:divBdr>
    </w:div>
    <w:div w:id="338705608">
      <w:bodyDiv w:val="1"/>
      <w:marLeft w:val="0"/>
      <w:marRight w:val="0"/>
      <w:marTop w:val="0"/>
      <w:marBottom w:val="0"/>
      <w:divBdr>
        <w:top w:val="none" w:sz="0" w:space="0" w:color="auto"/>
        <w:left w:val="none" w:sz="0" w:space="0" w:color="auto"/>
        <w:bottom w:val="none" w:sz="0" w:space="0" w:color="auto"/>
        <w:right w:val="none" w:sz="0" w:space="0" w:color="auto"/>
      </w:divBdr>
    </w:div>
    <w:div w:id="341589144">
      <w:bodyDiv w:val="1"/>
      <w:marLeft w:val="0"/>
      <w:marRight w:val="0"/>
      <w:marTop w:val="0"/>
      <w:marBottom w:val="0"/>
      <w:divBdr>
        <w:top w:val="none" w:sz="0" w:space="0" w:color="auto"/>
        <w:left w:val="none" w:sz="0" w:space="0" w:color="auto"/>
        <w:bottom w:val="none" w:sz="0" w:space="0" w:color="auto"/>
        <w:right w:val="none" w:sz="0" w:space="0" w:color="auto"/>
      </w:divBdr>
    </w:div>
    <w:div w:id="342588653">
      <w:bodyDiv w:val="1"/>
      <w:marLeft w:val="0"/>
      <w:marRight w:val="0"/>
      <w:marTop w:val="0"/>
      <w:marBottom w:val="0"/>
      <w:divBdr>
        <w:top w:val="none" w:sz="0" w:space="0" w:color="auto"/>
        <w:left w:val="none" w:sz="0" w:space="0" w:color="auto"/>
        <w:bottom w:val="none" w:sz="0" w:space="0" w:color="auto"/>
        <w:right w:val="none" w:sz="0" w:space="0" w:color="auto"/>
      </w:divBdr>
    </w:div>
    <w:div w:id="343628426">
      <w:bodyDiv w:val="1"/>
      <w:marLeft w:val="0"/>
      <w:marRight w:val="0"/>
      <w:marTop w:val="0"/>
      <w:marBottom w:val="0"/>
      <w:divBdr>
        <w:top w:val="none" w:sz="0" w:space="0" w:color="auto"/>
        <w:left w:val="none" w:sz="0" w:space="0" w:color="auto"/>
        <w:bottom w:val="none" w:sz="0" w:space="0" w:color="auto"/>
        <w:right w:val="none" w:sz="0" w:space="0" w:color="auto"/>
      </w:divBdr>
    </w:div>
    <w:div w:id="349571064">
      <w:bodyDiv w:val="1"/>
      <w:marLeft w:val="0"/>
      <w:marRight w:val="0"/>
      <w:marTop w:val="0"/>
      <w:marBottom w:val="0"/>
      <w:divBdr>
        <w:top w:val="none" w:sz="0" w:space="0" w:color="auto"/>
        <w:left w:val="none" w:sz="0" w:space="0" w:color="auto"/>
        <w:bottom w:val="none" w:sz="0" w:space="0" w:color="auto"/>
        <w:right w:val="none" w:sz="0" w:space="0" w:color="auto"/>
      </w:divBdr>
    </w:div>
    <w:div w:id="350689798">
      <w:bodyDiv w:val="1"/>
      <w:marLeft w:val="0"/>
      <w:marRight w:val="0"/>
      <w:marTop w:val="0"/>
      <w:marBottom w:val="0"/>
      <w:divBdr>
        <w:top w:val="none" w:sz="0" w:space="0" w:color="auto"/>
        <w:left w:val="none" w:sz="0" w:space="0" w:color="auto"/>
        <w:bottom w:val="none" w:sz="0" w:space="0" w:color="auto"/>
        <w:right w:val="none" w:sz="0" w:space="0" w:color="auto"/>
      </w:divBdr>
    </w:div>
    <w:div w:id="354505849">
      <w:bodyDiv w:val="1"/>
      <w:marLeft w:val="0"/>
      <w:marRight w:val="0"/>
      <w:marTop w:val="0"/>
      <w:marBottom w:val="0"/>
      <w:divBdr>
        <w:top w:val="none" w:sz="0" w:space="0" w:color="auto"/>
        <w:left w:val="none" w:sz="0" w:space="0" w:color="auto"/>
        <w:bottom w:val="none" w:sz="0" w:space="0" w:color="auto"/>
        <w:right w:val="none" w:sz="0" w:space="0" w:color="auto"/>
      </w:divBdr>
    </w:div>
    <w:div w:id="358505054">
      <w:bodyDiv w:val="1"/>
      <w:marLeft w:val="0"/>
      <w:marRight w:val="0"/>
      <w:marTop w:val="0"/>
      <w:marBottom w:val="0"/>
      <w:divBdr>
        <w:top w:val="none" w:sz="0" w:space="0" w:color="auto"/>
        <w:left w:val="none" w:sz="0" w:space="0" w:color="auto"/>
        <w:bottom w:val="none" w:sz="0" w:space="0" w:color="auto"/>
        <w:right w:val="none" w:sz="0" w:space="0" w:color="auto"/>
      </w:divBdr>
    </w:div>
    <w:div w:id="363143350">
      <w:bodyDiv w:val="1"/>
      <w:marLeft w:val="0"/>
      <w:marRight w:val="0"/>
      <w:marTop w:val="0"/>
      <w:marBottom w:val="0"/>
      <w:divBdr>
        <w:top w:val="none" w:sz="0" w:space="0" w:color="auto"/>
        <w:left w:val="none" w:sz="0" w:space="0" w:color="auto"/>
        <w:bottom w:val="none" w:sz="0" w:space="0" w:color="auto"/>
        <w:right w:val="none" w:sz="0" w:space="0" w:color="auto"/>
      </w:divBdr>
    </w:div>
    <w:div w:id="363285708">
      <w:bodyDiv w:val="1"/>
      <w:marLeft w:val="0"/>
      <w:marRight w:val="0"/>
      <w:marTop w:val="0"/>
      <w:marBottom w:val="0"/>
      <w:divBdr>
        <w:top w:val="none" w:sz="0" w:space="0" w:color="auto"/>
        <w:left w:val="none" w:sz="0" w:space="0" w:color="auto"/>
        <w:bottom w:val="none" w:sz="0" w:space="0" w:color="auto"/>
        <w:right w:val="none" w:sz="0" w:space="0" w:color="auto"/>
      </w:divBdr>
    </w:div>
    <w:div w:id="368267562">
      <w:bodyDiv w:val="1"/>
      <w:marLeft w:val="0"/>
      <w:marRight w:val="0"/>
      <w:marTop w:val="0"/>
      <w:marBottom w:val="0"/>
      <w:divBdr>
        <w:top w:val="none" w:sz="0" w:space="0" w:color="auto"/>
        <w:left w:val="none" w:sz="0" w:space="0" w:color="auto"/>
        <w:bottom w:val="none" w:sz="0" w:space="0" w:color="auto"/>
        <w:right w:val="none" w:sz="0" w:space="0" w:color="auto"/>
      </w:divBdr>
    </w:div>
    <w:div w:id="369692271">
      <w:bodyDiv w:val="1"/>
      <w:marLeft w:val="0"/>
      <w:marRight w:val="0"/>
      <w:marTop w:val="0"/>
      <w:marBottom w:val="0"/>
      <w:divBdr>
        <w:top w:val="none" w:sz="0" w:space="0" w:color="auto"/>
        <w:left w:val="none" w:sz="0" w:space="0" w:color="auto"/>
        <w:bottom w:val="none" w:sz="0" w:space="0" w:color="auto"/>
        <w:right w:val="none" w:sz="0" w:space="0" w:color="auto"/>
      </w:divBdr>
    </w:div>
    <w:div w:id="371422541">
      <w:bodyDiv w:val="1"/>
      <w:marLeft w:val="0"/>
      <w:marRight w:val="0"/>
      <w:marTop w:val="0"/>
      <w:marBottom w:val="0"/>
      <w:divBdr>
        <w:top w:val="none" w:sz="0" w:space="0" w:color="auto"/>
        <w:left w:val="none" w:sz="0" w:space="0" w:color="auto"/>
        <w:bottom w:val="none" w:sz="0" w:space="0" w:color="auto"/>
        <w:right w:val="none" w:sz="0" w:space="0" w:color="auto"/>
      </w:divBdr>
    </w:div>
    <w:div w:id="371685751">
      <w:bodyDiv w:val="1"/>
      <w:marLeft w:val="0"/>
      <w:marRight w:val="0"/>
      <w:marTop w:val="0"/>
      <w:marBottom w:val="0"/>
      <w:divBdr>
        <w:top w:val="none" w:sz="0" w:space="0" w:color="auto"/>
        <w:left w:val="none" w:sz="0" w:space="0" w:color="auto"/>
        <w:bottom w:val="none" w:sz="0" w:space="0" w:color="auto"/>
        <w:right w:val="none" w:sz="0" w:space="0" w:color="auto"/>
      </w:divBdr>
    </w:div>
    <w:div w:id="373189371">
      <w:bodyDiv w:val="1"/>
      <w:marLeft w:val="0"/>
      <w:marRight w:val="0"/>
      <w:marTop w:val="0"/>
      <w:marBottom w:val="0"/>
      <w:divBdr>
        <w:top w:val="none" w:sz="0" w:space="0" w:color="auto"/>
        <w:left w:val="none" w:sz="0" w:space="0" w:color="auto"/>
        <w:bottom w:val="none" w:sz="0" w:space="0" w:color="auto"/>
        <w:right w:val="none" w:sz="0" w:space="0" w:color="auto"/>
      </w:divBdr>
    </w:div>
    <w:div w:id="374427582">
      <w:bodyDiv w:val="1"/>
      <w:marLeft w:val="0"/>
      <w:marRight w:val="0"/>
      <w:marTop w:val="0"/>
      <w:marBottom w:val="0"/>
      <w:divBdr>
        <w:top w:val="none" w:sz="0" w:space="0" w:color="auto"/>
        <w:left w:val="none" w:sz="0" w:space="0" w:color="auto"/>
        <w:bottom w:val="none" w:sz="0" w:space="0" w:color="auto"/>
        <w:right w:val="none" w:sz="0" w:space="0" w:color="auto"/>
      </w:divBdr>
    </w:div>
    <w:div w:id="375932941">
      <w:bodyDiv w:val="1"/>
      <w:marLeft w:val="0"/>
      <w:marRight w:val="0"/>
      <w:marTop w:val="0"/>
      <w:marBottom w:val="0"/>
      <w:divBdr>
        <w:top w:val="none" w:sz="0" w:space="0" w:color="auto"/>
        <w:left w:val="none" w:sz="0" w:space="0" w:color="auto"/>
        <w:bottom w:val="none" w:sz="0" w:space="0" w:color="auto"/>
        <w:right w:val="none" w:sz="0" w:space="0" w:color="auto"/>
      </w:divBdr>
    </w:div>
    <w:div w:id="379062881">
      <w:bodyDiv w:val="1"/>
      <w:marLeft w:val="0"/>
      <w:marRight w:val="0"/>
      <w:marTop w:val="0"/>
      <w:marBottom w:val="0"/>
      <w:divBdr>
        <w:top w:val="none" w:sz="0" w:space="0" w:color="auto"/>
        <w:left w:val="none" w:sz="0" w:space="0" w:color="auto"/>
        <w:bottom w:val="none" w:sz="0" w:space="0" w:color="auto"/>
        <w:right w:val="none" w:sz="0" w:space="0" w:color="auto"/>
      </w:divBdr>
    </w:div>
    <w:div w:id="381446707">
      <w:bodyDiv w:val="1"/>
      <w:marLeft w:val="0"/>
      <w:marRight w:val="0"/>
      <w:marTop w:val="0"/>
      <w:marBottom w:val="0"/>
      <w:divBdr>
        <w:top w:val="none" w:sz="0" w:space="0" w:color="auto"/>
        <w:left w:val="none" w:sz="0" w:space="0" w:color="auto"/>
        <w:bottom w:val="none" w:sz="0" w:space="0" w:color="auto"/>
        <w:right w:val="none" w:sz="0" w:space="0" w:color="auto"/>
      </w:divBdr>
    </w:div>
    <w:div w:id="382825371">
      <w:bodyDiv w:val="1"/>
      <w:marLeft w:val="0"/>
      <w:marRight w:val="0"/>
      <w:marTop w:val="0"/>
      <w:marBottom w:val="0"/>
      <w:divBdr>
        <w:top w:val="none" w:sz="0" w:space="0" w:color="auto"/>
        <w:left w:val="none" w:sz="0" w:space="0" w:color="auto"/>
        <w:bottom w:val="none" w:sz="0" w:space="0" w:color="auto"/>
        <w:right w:val="none" w:sz="0" w:space="0" w:color="auto"/>
      </w:divBdr>
    </w:div>
    <w:div w:id="387146705">
      <w:bodyDiv w:val="1"/>
      <w:marLeft w:val="0"/>
      <w:marRight w:val="0"/>
      <w:marTop w:val="0"/>
      <w:marBottom w:val="0"/>
      <w:divBdr>
        <w:top w:val="none" w:sz="0" w:space="0" w:color="auto"/>
        <w:left w:val="none" w:sz="0" w:space="0" w:color="auto"/>
        <w:bottom w:val="none" w:sz="0" w:space="0" w:color="auto"/>
        <w:right w:val="none" w:sz="0" w:space="0" w:color="auto"/>
      </w:divBdr>
    </w:div>
    <w:div w:id="387187686">
      <w:bodyDiv w:val="1"/>
      <w:marLeft w:val="0"/>
      <w:marRight w:val="0"/>
      <w:marTop w:val="0"/>
      <w:marBottom w:val="0"/>
      <w:divBdr>
        <w:top w:val="none" w:sz="0" w:space="0" w:color="auto"/>
        <w:left w:val="none" w:sz="0" w:space="0" w:color="auto"/>
        <w:bottom w:val="none" w:sz="0" w:space="0" w:color="auto"/>
        <w:right w:val="none" w:sz="0" w:space="0" w:color="auto"/>
      </w:divBdr>
    </w:div>
    <w:div w:id="388264252">
      <w:bodyDiv w:val="1"/>
      <w:marLeft w:val="0"/>
      <w:marRight w:val="0"/>
      <w:marTop w:val="0"/>
      <w:marBottom w:val="0"/>
      <w:divBdr>
        <w:top w:val="none" w:sz="0" w:space="0" w:color="auto"/>
        <w:left w:val="none" w:sz="0" w:space="0" w:color="auto"/>
        <w:bottom w:val="none" w:sz="0" w:space="0" w:color="auto"/>
        <w:right w:val="none" w:sz="0" w:space="0" w:color="auto"/>
      </w:divBdr>
    </w:div>
    <w:div w:id="389965750">
      <w:bodyDiv w:val="1"/>
      <w:marLeft w:val="0"/>
      <w:marRight w:val="0"/>
      <w:marTop w:val="0"/>
      <w:marBottom w:val="0"/>
      <w:divBdr>
        <w:top w:val="none" w:sz="0" w:space="0" w:color="auto"/>
        <w:left w:val="none" w:sz="0" w:space="0" w:color="auto"/>
        <w:bottom w:val="none" w:sz="0" w:space="0" w:color="auto"/>
        <w:right w:val="none" w:sz="0" w:space="0" w:color="auto"/>
      </w:divBdr>
    </w:div>
    <w:div w:id="391541139">
      <w:bodyDiv w:val="1"/>
      <w:marLeft w:val="0"/>
      <w:marRight w:val="0"/>
      <w:marTop w:val="0"/>
      <w:marBottom w:val="0"/>
      <w:divBdr>
        <w:top w:val="none" w:sz="0" w:space="0" w:color="auto"/>
        <w:left w:val="none" w:sz="0" w:space="0" w:color="auto"/>
        <w:bottom w:val="none" w:sz="0" w:space="0" w:color="auto"/>
        <w:right w:val="none" w:sz="0" w:space="0" w:color="auto"/>
      </w:divBdr>
    </w:div>
    <w:div w:id="392581589">
      <w:bodyDiv w:val="1"/>
      <w:marLeft w:val="0"/>
      <w:marRight w:val="0"/>
      <w:marTop w:val="0"/>
      <w:marBottom w:val="0"/>
      <w:divBdr>
        <w:top w:val="none" w:sz="0" w:space="0" w:color="auto"/>
        <w:left w:val="none" w:sz="0" w:space="0" w:color="auto"/>
        <w:bottom w:val="none" w:sz="0" w:space="0" w:color="auto"/>
        <w:right w:val="none" w:sz="0" w:space="0" w:color="auto"/>
      </w:divBdr>
    </w:div>
    <w:div w:id="393546738">
      <w:bodyDiv w:val="1"/>
      <w:marLeft w:val="0"/>
      <w:marRight w:val="0"/>
      <w:marTop w:val="0"/>
      <w:marBottom w:val="0"/>
      <w:divBdr>
        <w:top w:val="none" w:sz="0" w:space="0" w:color="auto"/>
        <w:left w:val="none" w:sz="0" w:space="0" w:color="auto"/>
        <w:bottom w:val="none" w:sz="0" w:space="0" w:color="auto"/>
        <w:right w:val="none" w:sz="0" w:space="0" w:color="auto"/>
      </w:divBdr>
    </w:div>
    <w:div w:id="393939547">
      <w:bodyDiv w:val="1"/>
      <w:marLeft w:val="0"/>
      <w:marRight w:val="0"/>
      <w:marTop w:val="0"/>
      <w:marBottom w:val="0"/>
      <w:divBdr>
        <w:top w:val="none" w:sz="0" w:space="0" w:color="auto"/>
        <w:left w:val="none" w:sz="0" w:space="0" w:color="auto"/>
        <w:bottom w:val="none" w:sz="0" w:space="0" w:color="auto"/>
        <w:right w:val="none" w:sz="0" w:space="0" w:color="auto"/>
      </w:divBdr>
    </w:div>
    <w:div w:id="402917260">
      <w:bodyDiv w:val="1"/>
      <w:marLeft w:val="0"/>
      <w:marRight w:val="0"/>
      <w:marTop w:val="0"/>
      <w:marBottom w:val="0"/>
      <w:divBdr>
        <w:top w:val="none" w:sz="0" w:space="0" w:color="auto"/>
        <w:left w:val="none" w:sz="0" w:space="0" w:color="auto"/>
        <w:bottom w:val="none" w:sz="0" w:space="0" w:color="auto"/>
        <w:right w:val="none" w:sz="0" w:space="0" w:color="auto"/>
      </w:divBdr>
    </w:div>
    <w:div w:id="410078046">
      <w:bodyDiv w:val="1"/>
      <w:marLeft w:val="0"/>
      <w:marRight w:val="0"/>
      <w:marTop w:val="0"/>
      <w:marBottom w:val="0"/>
      <w:divBdr>
        <w:top w:val="none" w:sz="0" w:space="0" w:color="auto"/>
        <w:left w:val="none" w:sz="0" w:space="0" w:color="auto"/>
        <w:bottom w:val="none" w:sz="0" w:space="0" w:color="auto"/>
        <w:right w:val="none" w:sz="0" w:space="0" w:color="auto"/>
      </w:divBdr>
    </w:div>
    <w:div w:id="420025831">
      <w:bodyDiv w:val="1"/>
      <w:marLeft w:val="0"/>
      <w:marRight w:val="0"/>
      <w:marTop w:val="0"/>
      <w:marBottom w:val="0"/>
      <w:divBdr>
        <w:top w:val="none" w:sz="0" w:space="0" w:color="auto"/>
        <w:left w:val="none" w:sz="0" w:space="0" w:color="auto"/>
        <w:bottom w:val="none" w:sz="0" w:space="0" w:color="auto"/>
        <w:right w:val="none" w:sz="0" w:space="0" w:color="auto"/>
      </w:divBdr>
    </w:div>
    <w:div w:id="420105183">
      <w:bodyDiv w:val="1"/>
      <w:marLeft w:val="0"/>
      <w:marRight w:val="0"/>
      <w:marTop w:val="0"/>
      <w:marBottom w:val="0"/>
      <w:divBdr>
        <w:top w:val="none" w:sz="0" w:space="0" w:color="auto"/>
        <w:left w:val="none" w:sz="0" w:space="0" w:color="auto"/>
        <w:bottom w:val="none" w:sz="0" w:space="0" w:color="auto"/>
        <w:right w:val="none" w:sz="0" w:space="0" w:color="auto"/>
      </w:divBdr>
    </w:div>
    <w:div w:id="426854031">
      <w:bodyDiv w:val="1"/>
      <w:marLeft w:val="0"/>
      <w:marRight w:val="0"/>
      <w:marTop w:val="0"/>
      <w:marBottom w:val="0"/>
      <w:divBdr>
        <w:top w:val="none" w:sz="0" w:space="0" w:color="auto"/>
        <w:left w:val="none" w:sz="0" w:space="0" w:color="auto"/>
        <w:bottom w:val="none" w:sz="0" w:space="0" w:color="auto"/>
        <w:right w:val="none" w:sz="0" w:space="0" w:color="auto"/>
      </w:divBdr>
    </w:div>
    <w:div w:id="429740137">
      <w:bodyDiv w:val="1"/>
      <w:marLeft w:val="0"/>
      <w:marRight w:val="0"/>
      <w:marTop w:val="0"/>
      <w:marBottom w:val="0"/>
      <w:divBdr>
        <w:top w:val="none" w:sz="0" w:space="0" w:color="auto"/>
        <w:left w:val="none" w:sz="0" w:space="0" w:color="auto"/>
        <w:bottom w:val="none" w:sz="0" w:space="0" w:color="auto"/>
        <w:right w:val="none" w:sz="0" w:space="0" w:color="auto"/>
      </w:divBdr>
    </w:div>
    <w:div w:id="431315563">
      <w:bodyDiv w:val="1"/>
      <w:marLeft w:val="0"/>
      <w:marRight w:val="0"/>
      <w:marTop w:val="0"/>
      <w:marBottom w:val="0"/>
      <w:divBdr>
        <w:top w:val="none" w:sz="0" w:space="0" w:color="auto"/>
        <w:left w:val="none" w:sz="0" w:space="0" w:color="auto"/>
        <w:bottom w:val="none" w:sz="0" w:space="0" w:color="auto"/>
        <w:right w:val="none" w:sz="0" w:space="0" w:color="auto"/>
      </w:divBdr>
    </w:div>
    <w:div w:id="431517761">
      <w:bodyDiv w:val="1"/>
      <w:marLeft w:val="0"/>
      <w:marRight w:val="0"/>
      <w:marTop w:val="0"/>
      <w:marBottom w:val="0"/>
      <w:divBdr>
        <w:top w:val="none" w:sz="0" w:space="0" w:color="auto"/>
        <w:left w:val="none" w:sz="0" w:space="0" w:color="auto"/>
        <w:bottom w:val="none" w:sz="0" w:space="0" w:color="auto"/>
        <w:right w:val="none" w:sz="0" w:space="0" w:color="auto"/>
      </w:divBdr>
    </w:div>
    <w:div w:id="432895169">
      <w:bodyDiv w:val="1"/>
      <w:marLeft w:val="0"/>
      <w:marRight w:val="0"/>
      <w:marTop w:val="0"/>
      <w:marBottom w:val="0"/>
      <w:divBdr>
        <w:top w:val="none" w:sz="0" w:space="0" w:color="auto"/>
        <w:left w:val="none" w:sz="0" w:space="0" w:color="auto"/>
        <w:bottom w:val="none" w:sz="0" w:space="0" w:color="auto"/>
        <w:right w:val="none" w:sz="0" w:space="0" w:color="auto"/>
      </w:divBdr>
    </w:div>
    <w:div w:id="446200687">
      <w:bodyDiv w:val="1"/>
      <w:marLeft w:val="0"/>
      <w:marRight w:val="0"/>
      <w:marTop w:val="0"/>
      <w:marBottom w:val="0"/>
      <w:divBdr>
        <w:top w:val="none" w:sz="0" w:space="0" w:color="auto"/>
        <w:left w:val="none" w:sz="0" w:space="0" w:color="auto"/>
        <w:bottom w:val="none" w:sz="0" w:space="0" w:color="auto"/>
        <w:right w:val="none" w:sz="0" w:space="0" w:color="auto"/>
      </w:divBdr>
    </w:div>
    <w:div w:id="451021699">
      <w:bodyDiv w:val="1"/>
      <w:marLeft w:val="0"/>
      <w:marRight w:val="0"/>
      <w:marTop w:val="0"/>
      <w:marBottom w:val="0"/>
      <w:divBdr>
        <w:top w:val="none" w:sz="0" w:space="0" w:color="auto"/>
        <w:left w:val="none" w:sz="0" w:space="0" w:color="auto"/>
        <w:bottom w:val="none" w:sz="0" w:space="0" w:color="auto"/>
        <w:right w:val="none" w:sz="0" w:space="0" w:color="auto"/>
      </w:divBdr>
    </w:div>
    <w:div w:id="457068630">
      <w:bodyDiv w:val="1"/>
      <w:marLeft w:val="0"/>
      <w:marRight w:val="0"/>
      <w:marTop w:val="0"/>
      <w:marBottom w:val="0"/>
      <w:divBdr>
        <w:top w:val="none" w:sz="0" w:space="0" w:color="auto"/>
        <w:left w:val="none" w:sz="0" w:space="0" w:color="auto"/>
        <w:bottom w:val="none" w:sz="0" w:space="0" w:color="auto"/>
        <w:right w:val="none" w:sz="0" w:space="0" w:color="auto"/>
      </w:divBdr>
    </w:div>
    <w:div w:id="457801228">
      <w:bodyDiv w:val="1"/>
      <w:marLeft w:val="0"/>
      <w:marRight w:val="0"/>
      <w:marTop w:val="0"/>
      <w:marBottom w:val="0"/>
      <w:divBdr>
        <w:top w:val="none" w:sz="0" w:space="0" w:color="auto"/>
        <w:left w:val="none" w:sz="0" w:space="0" w:color="auto"/>
        <w:bottom w:val="none" w:sz="0" w:space="0" w:color="auto"/>
        <w:right w:val="none" w:sz="0" w:space="0" w:color="auto"/>
      </w:divBdr>
    </w:div>
    <w:div w:id="461004956">
      <w:bodyDiv w:val="1"/>
      <w:marLeft w:val="0"/>
      <w:marRight w:val="0"/>
      <w:marTop w:val="0"/>
      <w:marBottom w:val="0"/>
      <w:divBdr>
        <w:top w:val="none" w:sz="0" w:space="0" w:color="auto"/>
        <w:left w:val="none" w:sz="0" w:space="0" w:color="auto"/>
        <w:bottom w:val="none" w:sz="0" w:space="0" w:color="auto"/>
        <w:right w:val="none" w:sz="0" w:space="0" w:color="auto"/>
      </w:divBdr>
    </w:div>
    <w:div w:id="461504528">
      <w:bodyDiv w:val="1"/>
      <w:marLeft w:val="0"/>
      <w:marRight w:val="0"/>
      <w:marTop w:val="0"/>
      <w:marBottom w:val="0"/>
      <w:divBdr>
        <w:top w:val="none" w:sz="0" w:space="0" w:color="auto"/>
        <w:left w:val="none" w:sz="0" w:space="0" w:color="auto"/>
        <w:bottom w:val="none" w:sz="0" w:space="0" w:color="auto"/>
        <w:right w:val="none" w:sz="0" w:space="0" w:color="auto"/>
      </w:divBdr>
    </w:div>
    <w:div w:id="463961199">
      <w:bodyDiv w:val="1"/>
      <w:marLeft w:val="0"/>
      <w:marRight w:val="0"/>
      <w:marTop w:val="0"/>
      <w:marBottom w:val="0"/>
      <w:divBdr>
        <w:top w:val="none" w:sz="0" w:space="0" w:color="auto"/>
        <w:left w:val="none" w:sz="0" w:space="0" w:color="auto"/>
        <w:bottom w:val="none" w:sz="0" w:space="0" w:color="auto"/>
        <w:right w:val="none" w:sz="0" w:space="0" w:color="auto"/>
      </w:divBdr>
    </w:div>
    <w:div w:id="472412259">
      <w:bodyDiv w:val="1"/>
      <w:marLeft w:val="0"/>
      <w:marRight w:val="0"/>
      <w:marTop w:val="0"/>
      <w:marBottom w:val="0"/>
      <w:divBdr>
        <w:top w:val="none" w:sz="0" w:space="0" w:color="auto"/>
        <w:left w:val="none" w:sz="0" w:space="0" w:color="auto"/>
        <w:bottom w:val="none" w:sz="0" w:space="0" w:color="auto"/>
        <w:right w:val="none" w:sz="0" w:space="0" w:color="auto"/>
      </w:divBdr>
    </w:div>
    <w:div w:id="481044803">
      <w:bodyDiv w:val="1"/>
      <w:marLeft w:val="0"/>
      <w:marRight w:val="0"/>
      <w:marTop w:val="0"/>
      <w:marBottom w:val="0"/>
      <w:divBdr>
        <w:top w:val="none" w:sz="0" w:space="0" w:color="auto"/>
        <w:left w:val="none" w:sz="0" w:space="0" w:color="auto"/>
        <w:bottom w:val="none" w:sz="0" w:space="0" w:color="auto"/>
        <w:right w:val="none" w:sz="0" w:space="0" w:color="auto"/>
      </w:divBdr>
    </w:div>
    <w:div w:id="500629701">
      <w:bodyDiv w:val="1"/>
      <w:marLeft w:val="0"/>
      <w:marRight w:val="0"/>
      <w:marTop w:val="0"/>
      <w:marBottom w:val="0"/>
      <w:divBdr>
        <w:top w:val="none" w:sz="0" w:space="0" w:color="auto"/>
        <w:left w:val="none" w:sz="0" w:space="0" w:color="auto"/>
        <w:bottom w:val="none" w:sz="0" w:space="0" w:color="auto"/>
        <w:right w:val="none" w:sz="0" w:space="0" w:color="auto"/>
      </w:divBdr>
    </w:div>
    <w:div w:id="502939824">
      <w:bodyDiv w:val="1"/>
      <w:marLeft w:val="0"/>
      <w:marRight w:val="0"/>
      <w:marTop w:val="0"/>
      <w:marBottom w:val="0"/>
      <w:divBdr>
        <w:top w:val="none" w:sz="0" w:space="0" w:color="auto"/>
        <w:left w:val="none" w:sz="0" w:space="0" w:color="auto"/>
        <w:bottom w:val="none" w:sz="0" w:space="0" w:color="auto"/>
        <w:right w:val="none" w:sz="0" w:space="0" w:color="auto"/>
      </w:divBdr>
    </w:div>
    <w:div w:id="505677044">
      <w:bodyDiv w:val="1"/>
      <w:marLeft w:val="0"/>
      <w:marRight w:val="0"/>
      <w:marTop w:val="0"/>
      <w:marBottom w:val="0"/>
      <w:divBdr>
        <w:top w:val="none" w:sz="0" w:space="0" w:color="auto"/>
        <w:left w:val="none" w:sz="0" w:space="0" w:color="auto"/>
        <w:bottom w:val="none" w:sz="0" w:space="0" w:color="auto"/>
        <w:right w:val="none" w:sz="0" w:space="0" w:color="auto"/>
      </w:divBdr>
    </w:div>
    <w:div w:id="508259248">
      <w:bodyDiv w:val="1"/>
      <w:marLeft w:val="0"/>
      <w:marRight w:val="0"/>
      <w:marTop w:val="0"/>
      <w:marBottom w:val="0"/>
      <w:divBdr>
        <w:top w:val="none" w:sz="0" w:space="0" w:color="auto"/>
        <w:left w:val="none" w:sz="0" w:space="0" w:color="auto"/>
        <w:bottom w:val="none" w:sz="0" w:space="0" w:color="auto"/>
        <w:right w:val="none" w:sz="0" w:space="0" w:color="auto"/>
      </w:divBdr>
    </w:div>
    <w:div w:id="514730456">
      <w:bodyDiv w:val="1"/>
      <w:marLeft w:val="0"/>
      <w:marRight w:val="0"/>
      <w:marTop w:val="0"/>
      <w:marBottom w:val="0"/>
      <w:divBdr>
        <w:top w:val="none" w:sz="0" w:space="0" w:color="auto"/>
        <w:left w:val="none" w:sz="0" w:space="0" w:color="auto"/>
        <w:bottom w:val="none" w:sz="0" w:space="0" w:color="auto"/>
        <w:right w:val="none" w:sz="0" w:space="0" w:color="auto"/>
      </w:divBdr>
    </w:div>
    <w:div w:id="523711741">
      <w:bodyDiv w:val="1"/>
      <w:marLeft w:val="0"/>
      <w:marRight w:val="0"/>
      <w:marTop w:val="0"/>
      <w:marBottom w:val="0"/>
      <w:divBdr>
        <w:top w:val="none" w:sz="0" w:space="0" w:color="auto"/>
        <w:left w:val="none" w:sz="0" w:space="0" w:color="auto"/>
        <w:bottom w:val="none" w:sz="0" w:space="0" w:color="auto"/>
        <w:right w:val="none" w:sz="0" w:space="0" w:color="auto"/>
      </w:divBdr>
    </w:div>
    <w:div w:id="525140085">
      <w:bodyDiv w:val="1"/>
      <w:marLeft w:val="0"/>
      <w:marRight w:val="0"/>
      <w:marTop w:val="0"/>
      <w:marBottom w:val="0"/>
      <w:divBdr>
        <w:top w:val="none" w:sz="0" w:space="0" w:color="auto"/>
        <w:left w:val="none" w:sz="0" w:space="0" w:color="auto"/>
        <w:bottom w:val="none" w:sz="0" w:space="0" w:color="auto"/>
        <w:right w:val="none" w:sz="0" w:space="0" w:color="auto"/>
      </w:divBdr>
    </w:div>
    <w:div w:id="525293951">
      <w:bodyDiv w:val="1"/>
      <w:marLeft w:val="0"/>
      <w:marRight w:val="0"/>
      <w:marTop w:val="0"/>
      <w:marBottom w:val="0"/>
      <w:divBdr>
        <w:top w:val="none" w:sz="0" w:space="0" w:color="auto"/>
        <w:left w:val="none" w:sz="0" w:space="0" w:color="auto"/>
        <w:bottom w:val="none" w:sz="0" w:space="0" w:color="auto"/>
        <w:right w:val="none" w:sz="0" w:space="0" w:color="auto"/>
      </w:divBdr>
    </w:div>
    <w:div w:id="529074360">
      <w:bodyDiv w:val="1"/>
      <w:marLeft w:val="0"/>
      <w:marRight w:val="0"/>
      <w:marTop w:val="0"/>
      <w:marBottom w:val="0"/>
      <w:divBdr>
        <w:top w:val="none" w:sz="0" w:space="0" w:color="auto"/>
        <w:left w:val="none" w:sz="0" w:space="0" w:color="auto"/>
        <w:bottom w:val="none" w:sz="0" w:space="0" w:color="auto"/>
        <w:right w:val="none" w:sz="0" w:space="0" w:color="auto"/>
      </w:divBdr>
    </w:div>
    <w:div w:id="532427894">
      <w:bodyDiv w:val="1"/>
      <w:marLeft w:val="0"/>
      <w:marRight w:val="0"/>
      <w:marTop w:val="0"/>
      <w:marBottom w:val="0"/>
      <w:divBdr>
        <w:top w:val="none" w:sz="0" w:space="0" w:color="auto"/>
        <w:left w:val="none" w:sz="0" w:space="0" w:color="auto"/>
        <w:bottom w:val="none" w:sz="0" w:space="0" w:color="auto"/>
        <w:right w:val="none" w:sz="0" w:space="0" w:color="auto"/>
      </w:divBdr>
    </w:div>
    <w:div w:id="534391514">
      <w:bodyDiv w:val="1"/>
      <w:marLeft w:val="0"/>
      <w:marRight w:val="0"/>
      <w:marTop w:val="0"/>
      <w:marBottom w:val="0"/>
      <w:divBdr>
        <w:top w:val="none" w:sz="0" w:space="0" w:color="auto"/>
        <w:left w:val="none" w:sz="0" w:space="0" w:color="auto"/>
        <w:bottom w:val="none" w:sz="0" w:space="0" w:color="auto"/>
        <w:right w:val="none" w:sz="0" w:space="0" w:color="auto"/>
      </w:divBdr>
    </w:div>
    <w:div w:id="536084942">
      <w:bodyDiv w:val="1"/>
      <w:marLeft w:val="0"/>
      <w:marRight w:val="0"/>
      <w:marTop w:val="0"/>
      <w:marBottom w:val="0"/>
      <w:divBdr>
        <w:top w:val="none" w:sz="0" w:space="0" w:color="auto"/>
        <w:left w:val="none" w:sz="0" w:space="0" w:color="auto"/>
        <w:bottom w:val="none" w:sz="0" w:space="0" w:color="auto"/>
        <w:right w:val="none" w:sz="0" w:space="0" w:color="auto"/>
      </w:divBdr>
    </w:div>
    <w:div w:id="538779033">
      <w:bodyDiv w:val="1"/>
      <w:marLeft w:val="0"/>
      <w:marRight w:val="0"/>
      <w:marTop w:val="0"/>
      <w:marBottom w:val="0"/>
      <w:divBdr>
        <w:top w:val="none" w:sz="0" w:space="0" w:color="auto"/>
        <w:left w:val="none" w:sz="0" w:space="0" w:color="auto"/>
        <w:bottom w:val="none" w:sz="0" w:space="0" w:color="auto"/>
        <w:right w:val="none" w:sz="0" w:space="0" w:color="auto"/>
      </w:divBdr>
    </w:div>
    <w:div w:id="541289068">
      <w:bodyDiv w:val="1"/>
      <w:marLeft w:val="0"/>
      <w:marRight w:val="0"/>
      <w:marTop w:val="0"/>
      <w:marBottom w:val="0"/>
      <w:divBdr>
        <w:top w:val="none" w:sz="0" w:space="0" w:color="auto"/>
        <w:left w:val="none" w:sz="0" w:space="0" w:color="auto"/>
        <w:bottom w:val="none" w:sz="0" w:space="0" w:color="auto"/>
        <w:right w:val="none" w:sz="0" w:space="0" w:color="auto"/>
      </w:divBdr>
    </w:div>
    <w:div w:id="541677937">
      <w:bodyDiv w:val="1"/>
      <w:marLeft w:val="0"/>
      <w:marRight w:val="0"/>
      <w:marTop w:val="0"/>
      <w:marBottom w:val="0"/>
      <w:divBdr>
        <w:top w:val="none" w:sz="0" w:space="0" w:color="auto"/>
        <w:left w:val="none" w:sz="0" w:space="0" w:color="auto"/>
        <w:bottom w:val="none" w:sz="0" w:space="0" w:color="auto"/>
        <w:right w:val="none" w:sz="0" w:space="0" w:color="auto"/>
      </w:divBdr>
    </w:div>
    <w:div w:id="544298526">
      <w:bodyDiv w:val="1"/>
      <w:marLeft w:val="0"/>
      <w:marRight w:val="0"/>
      <w:marTop w:val="0"/>
      <w:marBottom w:val="0"/>
      <w:divBdr>
        <w:top w:val="none" w:sz="0" w:space="0" w:color="auto"/>
        <w:left w:val="none" w:sz="0" w:space="0" w:color="auto"/>
        <w:bottom w:val="none" w:sz="0" w:space="0" w:color="auto"/>
        <w:right w:val="none" w:sz="0" w:space="0" w:color="auto"/>
      </w:divBdr>
    </w:div>
    <w:div w:id="546185513">
      <w:bodyDiv w:val="1"/>
      <w:marLeft w:val="0"/>
      <w:marRight w:val="0"/>
      <w:marTop w:val="0"/>
      <w:marBottom w:val="0"/>
      <w:divBdr>
        <w:top w:val="none" w:sz="0" w:space="0" w:color="auto"/>
        <w:left w:val="none" w:sz="0" w:space="0" w:color="auto"/>
        <w:bottom w:val="none" w:sz="0" w:space="0" w:color="auto"/>
        <w:right w:val="none" w:sz="0" w:space="0" w:color="auto"/>
      </w:divBdr>
    </w:div>
    <w:div w:id="557015686">
      <w:bodyDiv w:val="1"/>
      <w:marLeft w:val="0"/>
      <w:marRight w:val="0"/>
      <w:marTop w:val="0"/>
      <w:marBottom w:val="0"/>
      <w:divBdr>
        <w:top w:val="none" w:sz="0" w:space="0" w:color="auto"/>
        <w:left w:val="none" w:sz="0" w:space="0" w:color="auto"/>
        <w:bottom w:val="none" w:sz="0" w:space="0" w:color="auto"/>
        <w:right w:val="none" w:sz="0" w:space="0" w:color="auto"/>
      </w:divBdr>
    </w:div>
    <w:div w:id="558594510">
      <w:bodyDiv w:val="1"/>
      <w:marLeft w:val="0"/>
      <w:marRight w:val="0"/>
      <w:marTop w:val="0"/>
      <w:marBottom w:val="0"/>
      <w:divBdr>
        <w:top w:val="none" w:sz="0" w:space="0" w:color="auto"/>
        <w:left w:val="none" w:sz="0" w:space="0" w:color="auto"/>
        <w:bottom w:val="none" w:sz="0" w:space="0" w:color="auto"/>
        <w:right w:val="none" w:sz="0" w:space="0" w:color="auto"/>
      </w:divBdr>
    </w:div>
    <w:div w:id="564878199">
      <w:bodyDiv w:val="1"/>
      <w:marLeft w:val="0"/>
      <w:marRight w:val="0"/>
      <w:marTop w:val="0"/>
      <w:marBottom w:val="0"/>
      <w:divBdr>
        <w:top w:val="none" w:sz="0" w:space="0" w:color="auto"/>
        <w:left w:val="none" w:sz="0" w:space="0" w:color="auto"/>
        <w:bottom w:val="none" w:sz="0" w:space="0" w:color="auto"/>
        <w:right w:val="none" w:sz="0" w:space="0" w:color="auto"/>
      </w:divBdr>
    </w:div>
    <w:div w:id="565458136">
      <w:bodyDiv w:val="1"/>
      <w:marLeft w:val="0"/>
      <w:marRight w:val="0"/>
      <w:marTop w:val="0"/>
      <w:marBottom w:val="0"/>
      <w:divBdr>
        <w:top w:val="none" w:sz="0" w:space="0" w:color="auto"/>
        <w:left w:val="none" w:sz="0" w:space="0" w:color="auto"/>
        <w:bottom w:val="none" w:sz="0" w:space="0" w:color="auto"/>
        <w:right w:val="none" w:sz="0" w:space="0" w:color="auto"/>
      </w:divBdr>
    </w:div>
    <w:div w:id="569122068">
      <w:bodyDiv w:val="1"/>
      <w:marLeft w:val="0"/>
      <w:marRight w:val="0"/>
      <w:marTop w:val="0"/>
      <w:marBottom w:val="0"/>
      <w:divBdr>
        <w:top w:val="none" w:sz="0" w:space="0" w:color="auto"/>
        <w:left w:val="none" w:sz="0" w:space="0" w:color="auto"/>
        <w:bottom w:val="none" w:sz="0" w:space="0" w:color="auto"/>
        <w:right w:val="none" w:sz="0" w:space="0" w:color="auto"/>
      </w:divBdr>
    </w:div>
    <w:div w:id="574123705">
      <w:bodyDiv w:val="1"/>
      <w:marLeft w:val="0"/>
      <w:marRight w:val="0"/>
      <w:marTop w:val="0"/>
      <w:marBottom w:val="0"/>
      <w:divBdr>
        <w:top w:val="none" w:sz="0" w:space="0" w:color="auto"/>
        <w:left w:val="none" w:sz="0" w:space="0" w:color="auto"/>
        <w:bottom w:val="none" w:sz="0" w:space="0" w:color="auto"/>
        <w:right w:val="none" w:sz="0" w:space="0" w:color="auto"/>
      </w:divBdr>
    </w:div>
    <w:div w:id="578977299">
      <w:bodyDiv w:val="1"/>
      <w:marLeft w:val="0"/>
      <w:marRight w:val="0"/>
      <w:marTop w:val="0"/>
      <w:marBottom w:val="0"/>
      <w:divBdr>
        <w:top w:val="none" w:sz="0" w:space="0" w:color="auto"/>
        <w:left w:val="none" w:sz="0" w:space="0" w:color="auto"/>
        <w:bottom w:val="none" w:sz="0" w:space="0" w:color="auto"/>
        <w:right w:val="none" w:sz="0" w:space="0" w:color="auto"/>
      </w:divBdr>
    </w:div>
    <w:div w:id="579563480">
      <w:bodyDiv w:val="1"/>
      <w:marLeft w:val="0"/>
      <w:marRight w:val="0"/>
      <w:marTop w:val="0"/>
      <w:marBottom w:val="0"/>
      <w:divBdr>
        <w:top w:val="none" w:sz="0" w:space="0" w:color="auto"/>
        <w:left w:val="none" w:sz="0" w:space="0" w:color="auto"/>
        <w:bottom w:val="none" w:sz="0" w:space="0" w:color="auto"/>
        <w:right w:val="none" w:sz="0" w:space="0" w:color="auto"/>
      </w:divBdr>
    </w:div>
    <w:div w:id="590772765">
      <w:bodyDiv w:val="1"/>
      <w:marLeft w:val="0"/>
      <w:marRight w:val="0"/>
      <w:marTop w:val="0"/>
      <w:marBottom w:val="0"/>
      <w:divBdr>
        <w:top w:val="none" w:sz="0" w:space="0" w:color="auto"/>
        <w:left w:val="none" w:sz="0" w:space="0" w:color="auto"/>
        <w:bottom w:val="none" w:sz="0" w:space="0" w:color="auto"/>
        <w:right w:val="none" w:sz="0" w:space="0" w:color="auto"/>
      </w:divBdr>
    </w:div>
    <w:div w:id="598681146">
      <w:bodyDiv w:val="1"/>
      <w:marLeft w:val="0"/>
      <w:marRight w:val="0"/>
      <w:marTop w:val="0"/>
      <w:marBottom w:val="0"/>
      <w:divBdr>
        <w:top w:val="none" w:sz="0" w:space="0" w:color="auto"/>
        <w:left w:val="none" w:sz="0" w:space="0" w:color="auto"/>
        <w:bottom w:val="none" w:sz="0" w:space="0" w:color="auto"/>
        <w:right w:val="none" w:sz="0" w:space="0" w:color="auto"/>
      </w:divBdr>
    </w:div>
    <w:div w:id="612907677">
      <w:bodyDiv w:val="1"/>
      <w:marLeft w:val="0"/>
      <w:marRight w:val="0"/>
      <w:marTop w:val="0"/>
      <w:marBottom w:val="0"/>
      <w:divBdr>
        <w:top w:val="none" w:sz="0" w:space="0" w:color="auto"/>
        <w:left w:val="none" w:sz="0" w:space="0" w:color="auto"/>
        <w:bottom w:val="none" w:sz="0" w:space="0" w:color="auto"/>
        <w:right w:val="none" w:sz="0" w:space="0" w:color="auto"/>
      </w:divBdr>
    </w:div>
    <w:div w:id="619578129">
      <w:bodyDiv w:val="1"/>
      <w:marLeft w:val="0"/>
      <w:marRight w:val="0"/>
      <w:marTop w:val="0"/>
      <w:marBottom w:val="0"/>
      <w:divBdr>
        <w:top w:val="none" w:sz="0" w:space="0" w:color="auto"/>
        <w:left w:val="none" w:sz="0" w:space="0" w:color="auto"/>
        <w:bottom w:val="none" w:sz="0" w:space="0" w:color="auto"/>
        <w:right w:val="none" w:sz="0" w:space="0" w:color="auto"/>
      </w:divBdr>
    </w:div>
    <w:div w:id="630794217">
      <w:bodyDiv w:val="1"/>
      <w:marLeft w:val="0"/>
      <w:marRight w:val="0"/>
      <w:marTop w:val="0"/>
      <w:marBottom w:val="0"/>
      <w:divBdr>
        <w:top w:val="none" w:sz="0" w:space="0" w:color="auto"/>
        <w:left w:val="none" w:sz="0" w:space="0" w:color="auto"/>
        <w:bottom w:val="none" w:sz="0" w:space="0" w:color="auto"/>
        <w:right w:val="none" w:sz="0" w:space="0" w:color="auto"/>
      </w:divBdr>
    </w:div>
    <w:div w:id="631208597">
      <w:bodyDiv w:val="1"/>
      <w:marLeft w:val="0"/>
      <w:marRight w:val="0"/>
      <w:marTop w:val="0"/>
      <w:marBottom w:val="0"/>
      <w:divBdr>
        <w:top w:val="none" w:sz="0" w:space="0" w:color="auto"/>
        <w:left w:val="none" w:sz="0" w:space="0" w:color="auto"/>
        <w:bottom w:val="none" w:sz="0" w:space="0" w:color="auto"/>
        <w:right w:val="none" w:sz="0" w:space="0" w:color="auto"/>
      </w:divBdr>
    </w:div>
    <w:div w:id="631247827">
      <w:bodyDiv w:val="1"/>
      <w:marLeft w:val="0"/>
      <w:marRight w:val="0"/>
      <w:marTop w:val="0"/>
      <w:marBottom w:val="0"/>
      <w:divBdr>
        <w:top w:val="none" w:sz="0" w:space="0" w:color="auto"/>
        <w:left w:val="none" w:sz="0" w:space="0" w:color="auto"/>
        <w:bottom w:val="none" w:sz="0" w:space="0" w:color="auto"/>
        <w:right w:val="none" w:sz="0" w:space="0" w:color="auto"/>
      </w:divBdr>
    </w:div>
    <w:div w:id="646085529">
      <w:bodyDiv w:val="1"/>
      <w:marLeft w:val="0"/>
      <w:marRight w:val="0"/>
      <w:marTop w:val="0"/>
      <w:marBottom w:val="0"/>
      <w:divBdr>
        <w:top w:val="none" w:sz="0" w:space="0" w:color="auto"/>
        <w:left w:val="none" w:sz="0" w:space="0" w:color="auto"/>
        <w:bottom w:val="none" w:sz="0" w:space="0" w:color="auto"/>
        <w:right w:val="none" w:sz="0" w:space="0" w:color="auto"/>
      </w:divBdr>
    </w:div>
    <w:div w:id="646250665">
      <w:bodyDiv w:val="1"/>
      <w:marLeft w:val="0"/>
      <w:marRight w:val="0"/>
      <w:marTop w:val="0"/>
      <w:marBottom w:val="0"/>
      <w:divBdr>
        <w:top w:val="none" w:sz="0" w:space="0" w:color="auto"/>
        <w:left w:val="none" w:sz="0" w:space="0" w:color="auto"/>
        <w:bottom w:val="none" w:sz="0" w:space="0" w:color="auto"/>
        <w:right w:val="none" w:sz="0" w:space="0" w:color="auto"/>
      </w:divBdr>
    </w:div>
    <w:div w:id="650906999">
      <w:bodyDiv w:val="1"/>
      <w:marLeft w:val="0"/>
      <w:marRight w:val="0"/>
      <w:marTop w:val="0"/>
      <w:marBottom w:val="0"/>
      <w:divBdr>
        <w:top w:val="none" w:sz="0" w:space="0" w:color="auto"/>
        <w:left w:val="none" w:sz="0" w:space="0" w:color="auto"/>
        <w:bottom w:val="none" w:sz="0" w:space="0" w:color="auto"/>
        <w:right w:val="none" w:sz="0" w:space="0" w:color="auto"/>
      </w:divBdr>
    </w:div>
    <w:div w:id="650984750">
      <w:bodyDiv w:val="1"/>
      <w:marLeft w:val="0"/>
      <w:marRight w:val="0"/>
      <w:marTop w:val="0"/>
      <w:marBottom w:val="0"/>
      <w:divBdr>
        <w:top w:val="none" w:sz="0" w:space="0" w:color="auto"/>
        <w:left w:val="none" w:sz="0" w:space="0" w:color="auto"/>
        <w:bottom w:val="none" w:sz="0" w:space="0" w:color="auto"/>
        <w:right w:val="none" w:sz="0" w:space="0" w:color="auto"/>
      </w:divBdr>
    </w:div>
    <w:div w:id="651451088">
      <w:bodyDiv w:val="1"/>
      <w:marLeft w:val="0"/>
      <w:marRight w:val="0"/>
      <w:marTop w:val="0"/>
      <w:marBottom w:val="0"/>
      <w:divBdr>
        <w:top w:val="none" w:sz="0" w:space="0" w:color="auto"/>
        <w:left w:val="none" w:sz="0" w:space="0" w:color="auto"/>
        <w:bottom w:val="none" w:sz="0" w:space="0" w:color="auto"/>
        <w:right w:val="none" w:sz="0" w:space="0" w:color="auto"/>
      </w:divBdr>
    </w:div>
    <w:div w:id="655570998">
      <w:bodyDiv w:val="1"/>
      <w:marLeft w:val="0"/>
      <w:marRight w:val="0"/>
      <w:marTop w:val="0"/>
      <w:marBottom w:val="0"/>
      <w:divBdr>
        <w:top w:val="none" w:sz="0" w:space="0" w:color="auto"/>
        <w:left w:val="none" w:sz="0" w:space="0" w:color="auto"/>
        <w:bottom w:val="none" w:sz="0" w:space="0" w:color="auto"/>
        <w:right w:val="none" w:sz="0" w:space="0" w:color="auto"/>
      </w:divBdr>
    </w:div>
    <w:div w:id="659773970">
      <w:bodyDiv w:val="1"/>
      <w:marLeft w:val="0"/>
      <w:marRight w:val="0"/>
      <w:marTop w:val="0"/>
      <w:marBottom w:val="0"/>
      <w:divBdr>
        <w:top w:val="none" w:sz="0" w:space="0" w:color="auto"/>
        <w:left w:val="none" w:sz="0" w:space="0" w:color="auto"/>
        <w:bottom w:val="none" w:sz="0" w:space="0" w:color="auto"/>
        <w:right w:val="none" w:sz="0" w:space="0" w:color="auto"/>
      </w:divBdr>
    </w:div>
    <w:div w:id="659966814">
      <w:bodyDiv w:val="1"/>
      <w:marLeft w:val="0"/>
      <w:marRight w:val="0"/>
      <w:marTop w:val="0"/>
      <w:marBottom w:val="0"/>
      <w:divBdr>
        <w:top w:val="none" w:sz="0" w:space="0" w:color="auto"/>
        <w:left w:val="none" w:sz="0" w:space="0" w:color="auto"/>
        <w:bottom w:val="none" w:sz="0" w:space="0" w:color="auto"/>
        <w:right w:val="none" w:sz="0" w:space="0" w:color="auto"/>
      </w:divBdr>
    </w:div>
    <w:div w:id="665939168">
      <w:bodyDiv w:val="1"/>
      <w:marLeft w:val="0"/>
      <w:marRight w:val="0"/>
      <w:marTop w:val="0"/>
      <w:marBottom w:val="0"/>
      <w:divBdr>
        <w:top w:val="none" w:sz="0" w:space="0" w:color="auto"/>
        <w:left w:val="none" w:sz="0" w:space="0" w:color="auto"/>
        <w:bottom w:val="none" w:sz="0" w:space="0" w:color="auto"/>
        <w:right w:val="none" w:sz="0" w:space="0" w:color="auto"/>
      </w:divBdr>
    </w:div>
    <w:div w:id="670446962">
      <w:bodyDiv w:val="1"/>
      <w:marLeft w:val="0"/>
      <w:marRight w:val="0"/>
      <w:marTop w:val="0"/>
      <w:marBottom w:val="0"/>
      <w:divBdr>
        <w:top w:val="none" w:sz="0" w:space="0" w:color="auto"/>
        <w:left w:val="none" w:sz="0" w:space="0" w:color="auto"/>
        <w:bottom w:val="none" w:sz="0" w:space="0" w:color="auto"/>
        <w:right w:val="none" w:sz="0" w:space="0" w:color="auto"/>
      </w:divBdr>
    </w:div>
    <w:div w:id="671684756">
      <w:bodyDiv w:val="1"/>
      <w:marLeft w:val="0"/>
      <w:marRight w:val="0"/>
      <w:marTop w:val="0"/>
      <w:marBottom w:val="0"/>
      <w:divBdr>
        <w:top w:val="none" w:sz="0" w:space="0" w:color="auto"/>
        <w:left w:val="none" w:sz="0" w:space="0" w:color="auto"/>
        <w:bottom w:val="none" w:sz="0" w:space="0" w:color="auto"/>
        <w:right w:val="none" w:sz="0" w:space="0" w:color="auto"/>
      </w:divBdr>
    </w:div>
    <w:div w:id="671686560">
      <w:bodyDiv w:val="1"/>
      <w:marLeft w:val="0"/>
      <w:marRight w:val="0"/>
      <w:marTop w:val="0"/>
      <w:marBottom w:val="0"/>
      <w:divBdr>
        <w:top w:val="none" w:sz="0" w:space="0" w:color="auto"/>
        <w:left w:val="none" w:sz="0" w:space="0" w:color="auto"/>
        <w:bottom w:val="none" w:sz="0" w:space="0" w:color="auto"/>
        <w:right w:val="none" w:sz="0" w:space="0" w:color="auto"/>
      </w:divBdr>
    </w:div>
    <w:div w:id="679770086">
      <w:bodyDiv w:val="1"/>
      <w:marLeft w:val="0"/>
      <w:marRight w:val="0"/>
      <w:marTop w:val="0"/>
      <w:marBottom w:val="0"/>
      <w:divBdr>
        <w:top w:val="none" w:sz="0" w:space="0" w:color="auto"/>
        <w:left w:val="none" w:sz="0" w:space="0" w:color="auto"/>
        <w:bottom w:val="none" w:sz="0" w:space="0" w:color="auto"/>
        <w:right w:val="none" w:sz="0" w:space="0" w:color="auto"/>
      </w:divBdr>
    </w:div>
    <w:div w:id="681080484">
      <w:bodyDiv w:val="1"/>
      <w:marLeft w:val="0"/>
      <w:marRight w:val="0"/>
      <w:marTop w:val="0"/>
      <w:marBottom w:val="0"/>
      <w:divBdr>
        <w:top w:val="none" w:sz="0" w:space="0" w:color="auto"/>
        <w:left w:val="none" w:sz="0" w:space="0" w:color="auto"/>
        <w:bottom w:val="none" w:sz="0" w:space="0" w:color="auto"/>
        <w:right w:val="none" w:sz="0" w:space="0" w:color="auto"/>
      </w:divBdr>
    </w:div>
    <w:div w:id="682901909">
      <w:bodyDiv w:val="1"/>
      <w:marLeft w:val="0"/>
      <w:marRight w:val="0"/>
      <w:marTop w:val="0"/>
      <w:marBottom w:val="0"/>
      <w:divBdr>
        <w:top w:val="none" w:sz="0" w:space="0" w:color="auto"/>
        <w:left w:val="none" w:sz="0" w:space="0" w:color="auto"/>
        <w:bottom w:val="none" w:sz="0" w:space="0" w:color="auto"/>
        <w:right w:val="none" w:sz="0" w:space="0" w:color="auto"/>
      </w:divBdr>
    </w:div>
    <w:div w:id="692267676">
      <w:bodyDiv w:val="1"/>
      <w:marLeft w:val="0"/>
      <w:marRight w:val="0"/>
      <w:marTop w:val="0"/>
      <w:marBottom w:val="0"/>
      <w:divBdr>
        <w:top w:val="none" w:sz="0" w:space="0" w:color="auto"/>
        <w:left w:val="none" w:sz="0" w:space="0" w:color="auto"/>
        <w:bottom w:val="none" w:sz="0" w:space="0" w:color="auto"/>
        <w:right w:val="none" w:sz="0" w:space="0" w:color="auto"/>
      </w:divBdr>
    </w:div>
    <w:div w:id="695740693">
      <w:bodyDiv w:val="1"/>
      <w:marLeft w:val="0"/>
      <w:marRight w:val="0"/>
      <w:marTop w:val="0"/>
      <w:marBottom w:val="0"/>
      <w:divBdr>
        <w:top w:val="none" w:sz="0" w:space="0" w:color="auto"/>
        <w:left w:val="none" w:sz="0" w:space="0" w:color="auto"/>
        <w:bottom w:val="none" w:sz="0" w:space="0" w:color="auto"/>
        <w:right w:val="none" w:sz="0" w:space="0" w:color="auto"/>
      </w:divBdr>
    </w:div>
    <w:div w:id="696665513">
      <w:bodyDiv w:val="1"/>
      <w:marLeft w:val="0"/>
      <w:marRight w:val="0"/>
      <w:marTop w:val="0"/>
      <w:marBottom w:val="0"/>
      <w:divBdr>
        <w:top w:val="none" w:sz="0" w:space="0" w:color="auto"/>
        <w:left w:val="none" w:sz="0" w:space="0" w:color="auto"/>
        <w:bottom w:val="none" w:sz="0" w:space="0" w:color="auto"/>
        <w:right w:val="none" w:sz="0" w:space="0" w:color="auto"/>
      </w:divBdr>
    </w:div>
    <w:div w:id="702286536">
      <w:bodyDiv w:val="1"/>
      <w:marLeft w:val="0"/>
      <w:marRight w:val="0"/>
      <w:marTop w:val="0"/>
      <w:marBottom w:val="0"/>
      <w:divBdr>
        <w:top w:val="none" w:sz="0" w:space="0" w:color="auto"/>
        <w:left w:val="none" w:sz="0" w:space="0" w:color="auto"/>
        <w:bottom w:val="none" w:sz="0" w:space="0" w:color="auto"/>
        <w:right w:val="none" w:sz="0" w:space="0" w:color="auto"/>
      </w:divBdr>
    </w:div>
    <w:div w:id="704672919">
      <w:bodyDiv w:val="1"/>
      <w:marLeft w:val="0"/>
      <w:marRight w:val="0"/>
      <w:marTop w:val="0"/>
      <w:marBottom w:val="0"/>
      <w:divBdr>
        <w:top w:val="none" w:sz="0" w:space="0" w:color="auto"/>
        <w:left w:val="none" w:sz="0" w:space="0" w:color="auto"/>
        <w:bottom w:val="none" w:sz="0" w:space="0" w:color="auto"/>
        <w:right w:val="none" w:sz="0" w:space="0" w:color="auto"/>
      </w:divBdr>
    </w:div>
    <w:div w:id="706609432">
      <w:bodyDiv w:val="1"/>
      <w:marLeft w:val="0"/>
      <w:marRight w:val="0"/>
      <w:marTop w:val="0"/>
      <w:marBottom w:val="0"/>
      <w:divBdr>
        <w:top w:val="none" w:sz="0" w:space="0" w:color="auto"/>
        <w:left w:val="none" w:sz="0" w:space="0" w:color="auto"/>
        <w:bottom w:val="none" w:sz="0" w:space="0" w:color="auto"/>
        <w:right w:val="none" w:sz="0" w:space="0" w:color="auto"/>
      </w:divBdr>
    </w:div>
    <w:div w:id="711349188">
      <w:bodyDiv w:val="1"/>
      <w:marLeft w:val="0"/>
      <w:marRight w:val="0"/>
      <w:marTop w:val="0"/>
      <w:marBottom w:val="0"/>
      <w:divBdr>
        <w:top w:val="none" w:sz="0" w:space="0" w:color="auto"/>
        <w:left w:val="none" w:sz="0" w:space="0" w:color="auto"/>
        <w:bottom w:val="none" w:sz="0" w:space="0" w:color="auto"/>
        <w:right w:val="none" w:sz="0" w:space="0" w:color="auto"/>
      </w:divBdr>
    </w:div>
    <w:div w:id="713971510">
      <w:bodyDiv w:val="1"/>
      <w:marLeft w:val="0"/>
      <w:marRight w:val="0"/>
      <w:marTop w:val="0"/>
      <w:marBottom w:val="0"/>
      <w:divBdr>
        <w:top w:val="none" w:sz="0" w:space="0" w:color="auto"/>
        <w:left w:val="none" w:sz="0" w:space="0" w:color="auto"/>
        <w:bottom w:val="none" w:sz="0" w:space="0" w:color="auto"/>
        <w:right w:val="none" w:sz="0" w:space="0" w:color="auto"/>
      </w:divBdr>
    </w:div>
    <w:div w:id="714541859">
      <w:bodyDiv w:val="1"/>
      <w:marLeft w:val="0"/>
      <w:marRight w:val="0"/>
      <w:marTop w:val="0"/>
      <w:marBottom w:val="0"/>
      <w:divBdr>
        <w:top w:val="none" w:sz="0" w:space="0" w:color="auto"/>
        <w:left w:val="none" w:sz="0" w:space="0" w:color="auto"/>
        <w:bottom w:val="none" w:sz="0" w:space="0" w:color="auto"/>
        <w:right w:val="none" w:sz="0" w:space="0" w:color="auto"/>
      </w:divBdr>
    </w:div>
    <w:div w:id="720592610">
      <w:bodyDiv w:val="1"/>
      <w:marLeft w:val="0"/>
      <w:marRight w:val="0"/>
      <w:marTop w:val="0"/>
      <w:marBottom w:val="0"/>
      <w:divBdr>
        <w:top w:val="none" w:sz="0" w:space="0" w:color="auto"/>
        <w:left w:val="none" w:sz="0" w:space="0" w:color="auto"/>
        <w:bottom w:val="none" w:sz="0" w:space="0" w:color="auto"/>
        <w:right w:val="none" w:sz="0" w:space="0" w:color="auto"/>
      </w:divBdr>
    </w:div>
    <w:div w:id="736829736">
      <w:bodyDiv w:val="1"/>
      <w:marLeft w:val="0"/>
      <w:marRight w:val="0"/>
      <w:marTop w:val="0"/>
      <w:marBottom w:val="0"/>
      <w:divBdr>
        <w:top w:val="none" w:sz="0" w:space="0" w:color="auto"/>
        <w:left w:val="none" w:sz="0" w:space="0" w:color="auto"/>
        <w:bottom w:val="none" w:sz="0" w:space="0" w:color="auto"/>
        <w:right w:val="none" w:sz="0" w:space="0" w:color="auto"/>
      </w:divBdr>
    </w:div>
    <w:div w:id="736897093">
      <w:bodyDiv w:val="1"/>
      <w:marLeft w:val="0"/>
      <w:marRight w:val="0"/>
      <w:marTop w:val="0"/>
      <w:marBottom w:val="0"/>
      <w:divBdr>
        <w:top w:val="none" w:sz="0" w:space="0" w:color="auto"/>
        <w:left w:val="none" w:sz="0" w:space="0" w:color="auto"/>
        <w:bottom w:val="none" w:sz="0" w:space="0" w:color="auto"/>
        <w:right w:val="none" w:sz="0" w:space="0" w:color="auto"/>
      </w:divBdr>
    </w:div>
    <w:div w:id="740642429">
      <w:bodyDiv w:val="1"/>
      <w:marLeft w:val="0"/>
      <w:marRight w:val="0"/>
      <w:marTop w:val="0"/>
      <w:marBottom w:val="0"/>
      <w:divBdr>
        <w:top w:val="none" w:sz="0" w:space="0" w:color="auto"/>
        <w:left w:val="none" w:sz="0" w:space="0" w:color="auto"/>
        <w:bottom w:val="none" w:sz="0" w:space="0" w:color="auto"/>
        <w:right w:val="none" w:sz="0" w:space="0" w:color="auto"/>
      </w:divBdr>
    </w:div>
    <w:div w:id="741950926">
      <w:bodyDiv w:val="1"/>
      <w:marLeft w:val="0"/>
      <w:marRight w:val="0"/>
      <w:marTop w:val="0"/>
      <w:marBottom w:val="0"/>
      <w:divBdr>
        <w:top w:val="none" w:sz="0" w:space="0" w:color="auto"/>
        <w:left w:val="none" w:sz="0" w:space="0" w:color="auto"/>
        <w:bottom w:val="none" w:sz="0" w:space="0" w:color="auto"/>
        <w:right w:val="none" w:sz="0" w:space="0" w:color="auto"/>
      </w:divBdr>
    </w:div>
    <w:div w:id="743842289">
      <w:bodyDiv w:val="1"/>
      <w:marLeft w:val="0"/>
      <w:marRight w:val="0"/>
      <w:marTop w:val="0"/>
      <w:marBottom w:val="0"/>
      <w:divBdr>
        <w:top w:val="none" w:sz="0" w:space="0" w:color="auto"/>
        <w:left w:val="none" w:sz="0" w:space="0" w:color="auto"/>
        <w:bottom w:val="none" w:sz="0" w:space="0" w:color="auto"/>
        <w:right w:val="none" w:sz="0" w:space="0" w:color="auto"/>
      </w:divBdr>
    </w:div>
    <w:div w:id="747850095">
      <w:bodyDiv w:val="1"/>
      <w:marLeft w:val="0"/>
      <w:marRight w:val="0"/>
      <w:marTop w:val="0"/>
      <w:marBottom w:val="0"/>
      <w:divBdr>
        <w:top w:val="none" w:sz="0" w:space="0" w:color="auto"/>
        <w:left w:val="none" w:sz="0" w:space="0" w:color="auto"/>
        <w:bottom w:val="none" w:sz="0" w:space="0" w:color="auto"/>
        <w:right w:val="none" w:sz="0" w:space="0" w:color="auto"/>
      </w:divBdr>
    </w:div>
    <w:div w:id="749430586">
      <w:bodyDiv w:val="1"/>
      <w:marLeft w:val="0"/>
      <w:marRight w:val="0"/>
      <w:marTop w:val="0"/>
      <w:marBottom w:val="0"/>
      <w:divBdr>
        <w:top w:val="none" w:sz="0" w:space="0" w:color="auto"/>
        <w:left w:val="none" w:sz="0" w:space="0" w:color="auto"/>
        <w:bottom w:val="none" w:sz="0" w:space="0" w:color="auto"/>
        <w:right w:val="none" w:sz="0" w:space="0" w:color="auto"/>
      </w:divBdr>
    </w:div>
    <w:div w:id="750588634">
      <w:bodyDiv w:val="1"/>
      <w:marLeft w:val="0"/>
      <w:marRight w:val="0"/>
      <w:marTop w:val="0"/>
      <w:marBottom w:val="0"/>
      <w:divBdr>
        <w:top w:val="none" w:sz="0" w:space="0" w:color="auto"/>
        <w:left w:val="none" w:sz="0" w:space="0" w:color="auto"/>
        <w:bottom w:val="none" w:sz="0" w:space="0" w:color="auto"/>
        <w:right w:val="none" w:sz="0" w:space="0" w:color="auto"/>
      </w:divBdr>
    </w:div>
    <w:div w:id="761610720">
      <w:bodyDiv w:val="1"/>
      <w:marLeft w:val="0"/>
      <w:marRight w:val="0"/>
      <w:marTop w:val="0"/>
      <w:marBottom w:val="0"/>
      <w:divBdr>
        <w:top w:val="none" w:sz="0" w:space="0" w:color="auto"/>
        <w:left w:val="none" w:sz="0" w:space="0" w:color="auto"/>
        <w:bottom w:val="none" w:sz="0" w:space="0" w:color="auto"/>
        <w:right w:val="none" w:sz="0" w:space="0" w:color="auto"/>
      </w:divBdr>
    </w:div>
    <w:div w:id="763038110">
      <w:bodyDiv w:val="1"/>
      <w:marLeft w:val="0"/>
      <w:marRight w:val="0"/>
      <w:marTop w:val="0"/>
      <w:marBottom w:val="0"/>
      <w:divBdr>
        <w:top w:val="none" w:sz="0" w:space="0" w:color="auto"/>
        <w:left w:val="none" w:sz="0" w:space="0" w:color="auto"/>
        <w:bottom w:val="none" w:sz="0" w:space="0" w:color="auto"/>
        <w:right w:val="none" w:sz="0" w:space="0" w:color="auto"/>
      </w:divBdr>
    </w:div>
    <w:div w:id="766314482">
      <w:bodyDiv w:val="1"/>
      <w:marLeft w:val="0"/>
      <w:marRight w:val="0"/>
      <w:marTop w:val="0"/>
      <w:marBottom w:val="0"/>
      <w:divBdr>
        <w:top w:val="none" w:sz="0" w:space="0" w:color="auto"/>
        <w:left w:val="none" w:sz="0" w:space="0" w:color="auto"/>
        <w:bottom w:val="none" w:sz="0" w:space="0" w:color="auto"/>
        <w:right w:val="none" w:sz="0" w:space="0" w:color="auto"/>
      </w:divBdr>
    </w:div>
    <w:div w:id="768357408">
      <w:bodyDiv w:val="1"/>
      <w:marLeft w:val="0"/>
      <w:marRight w:val="0"/>
      <w:marTop w:val="0"/>
      <w:marBottom w:val="0"/>
      <w:divBdr>
        <w:top w:val="none" w:sz="0" w:space="0" w:color="auto"/>
        <w:left w:val="none" w:sz="0" w:space="0" w:color="auto"/>
        <w:bottom w:val="none" w:sz="0" w:space="0" w:color="auto"/>
        <w:right w:val="none" w:sz="0" w:space="0" w:color="auto"/>
      </w:divBdr>
    </w:div>
    <w:div w:id="769471980">
      <w:bodyDiv w:val="1"/>
      <w:marLeft w:val="0"/>
      <w:marRight w:val="0"/>
      <w:marTop w:val="0"/>
      <w:marBottom w:val="0"/>
      <w:divBdr>
        <w:top w:val="none" w:sz="0" w:space="0" w:color="auto"/>
        <w:left w:val="none" w:sz="0" w:space="0" w:color="auto"/>
        <w:bottom w:val="none" w:sz="0" w:space="0" w:color="auto"/>
        <w:right w:val="none" w:sz="0" w:space="0" w:color="auto"/>
      </w:divBdr>
    </w:div>
    <w:div w:id="770854399">
      <w:bodyDiv w:val="1"/>
      <w:marLeft w:val="0"/>
      <w:marRight w:val="0"/>
      <w:marTop w:val="0"/>
      <w:marBottom w:val="0"/>
      <w:divBdr>
        <w:top w:val="none" w:sz="0" w:space="0" w:color="auto"/>
        <w:left w:val="none" w:sz="0" w:space="0" w:color="auto"/>
        <w:bottom w:val="none" w:sz="0" w:space="0" w:color="auto"/>
        <w:right w:val="none" w:sz="0" w:space="0" w:color="auto"/>
      </w:divBdr>
    </w:div>
    <w:div w:id="771164358">
      <w:bodyDiv w:val="1"/>
      <w:marLeft w:val="0"/>
      <w:marRight w:val="0"/>
      <w:marTop w:val="0"/>
      <w:marBottom w:val="0"/>
      <w:divBdr>
        <w:top w:val="none" w:sz="0" w:space="0" w:color="auto"/>
        <w:left w:val="none" w:sz="0" w:space="0" w:color="auto"/>
        <w:bottom w:val="none" w:sz="0" w:space="0" w:color="auto"/>
        <w:right w:val="none" w:sz="0" w:space="0" w:color="auto"/>
      </w:divBdr>
    </w:div>
    <w:div w:id="772824730">
      <w:bodyDiv w:val="1"/>
      <w:marLeft w:val="0"/>
      <w:marRight w:val="0"/>
      <w:marTop w:val="0"/>
      <w:marBottom w:val="0"/>
      <w:divBdr>
        <w:top w:val="none" w:sz="0" w:space="0" w:color="auto"/>
        <w:left w:val="none" w:sz="0" w:space="0" w:color="auto"/>
        <w:bottom w:val="none" w:sz="0" w:space="0" w:color="auto"/>
        <w:right w:val="none" w:sz="0" w:space="0" w:color="auto"/>
      </w:divBdr>
    </w:div>
    <w:div w:id="772897025">
      <w:bodyDiv w:val="1"/>
      <w:marLeft w:val="0"/>
      <w:marRight w:val="0"/>
      <w:marTop w:val="0"/>
      <w:marBottom w:val="0"/>
      <w:divBdr>
        <w:top w:val="none" w:sz="0" w:space="0" w:color="auto"/>
        <w:left w:val="none" w:sz="0" w:space="0" w:color="auto"/>
        <w:bottom w:val="none" w:sz="0" w:space="0" w:color="auto"/>
        <w:right w:val="none" w:sz="0" w:space="0" w:color="auto"/>
      </w:divBdr>
    </w:div>
    <w:div w:id="777724038">
      <w:bodyDiv w:val="1"/>
      <w:marLeft w:val="0"/>
      <w:marRight w:val="0"/>
      <w:marTop w:val="0"/>
      <w:marBottom w:val="0"/>
      <w:divBdr>
        <w:top w:val="none" w:sz="0" w:space="0" w:color="auto"/>
        <w:left w:val="none" w:sz="0" w:space="0" w:color="auto"/>
        <w:bottom w:val="none" w:sz="0" w:space="0" w:color="auto"/>
        <w:right w:val="none" w:sz="0" w:space="0" w:color="auto"/>
      </w:divBdr>
    </w:div>
    <w:div w:id="787629490">
      <w:bodyDiv w:val="1"/>
      <w:marLeft w:val="0"/>
      <w:marRight w:val="0"/>
      <w:marTop w:val="0"/>
      <w:marBottom w:val="0"/>
      <w:divBdr>
        <w:top w:val="none" w:sz="0" w:space="0" w:color="auto"/>
        <w:left w:val="none" w:sz="0" w:space="0" w:color="auto"/>
        <w:bottom w:val="none" w:sz="0" w:space="0" w:color="auto"/>
        <w:right w:val="none" w:sz="0" w:space="0" w:color="auto"/>
      </w:divBdr>
    </w:div>
    <w:div w:id="787940887">
      <w:bodyDiv w:val="1"/>
      <w:marLeft w:val="0"/>
      <w:marRight w:val="0"/>
      <w:marTop w:val="0"/>
      <w:marBottom w:val="0"/>
      <w:divBdr>
        <w:top w:val="none" w:sz="0" w:space="0" w:color="auto"/>
        <w:left w:val="none" w:sz="0" w:space="0" w:color="auto"/>
        <w:bottom w:val="none" w:sz="0" w:space="0" w:color="auto"/>
        <w:right w:val="none" w:sz="0" w:space="0" w:color="auto"/>
      </w:divBdr>
    </w:div>
    <w:div w:id="788011678">
      <w:bodyDiv w:val="1"/>
      <w:marLeft w:val="0"/>
      <w:marRight w:val="0"/>
      <w:marTop w:val="0"/>
      <w:marBottom w:val="0"/>
      <w:divBdr>
        <w:top w:val="none" w:sz="0" w:space="0" w:color="auto"/>
        <w:left w:val="none" w:sz="0" w:space="0" w:color="auto"/>
        <w:bottom w:val="none" w:sz="0" w:space="0" w:color="auto"/>
        <w:right w:val="none" w:sz="0" w:space="0" w:color="auto"/>
      </w:divBdr>
    </w:div>
    <w:div w:id="790827556">
      <w:bodyDiv w:val="1"/>
      <w:marLeft w:val="0"/>
      <w:marRight w:val="0"/>
      <w:marTop w:val="0"/>
      <w:marBottom w:val="0"/>
      <w:divBdr>
        <w:top w:val="none" w:sz="0" w:space="0" w:color="auto"/>
        <w:left w:val="none" w:sz="0" w:space="0" w:color="auto"/>
        <w:bottom w:val="none" w:sz="0" w:space="0" w:color="auto"/>
        <w:right w:val="none" w:sz="0" w:space="0" w:color="auto"/>
      </w:divBdr>
    </w:div>
    <w:div w:id="794569401">
      <w:bodyDiv w:val="1"/>
      <w:marLeft w:val="0"/>
      <w:marRight w:val="0"/>
      <w:marTop w:val="0"/>
      <w:marBottom w:val="0"/>
      <w:divBdr>
        <w:top w:val="none" w:sz="0" w:space="0" w:color="auto"/>
        <w:left w:val="none" w:sz="0" w:space="0" w:color="auto"/>
        <w:bottom w:val="none" w:sz="0" w:space="0" w:color="auto"/>
        <w:right w:val="none" w:sz="0" w:space="0" w:color="auto"/>
      </w:divBdr>
    </w:div>
    <w:div w:id="797602194">
      <w:bodyDiv w:val="1"/>
      <w:marLeft w:val="0"/>
      <w:marRight w:val="0"/>
      <w:marTop w:val="0"/>
      <w:marBottom w:val="0"/>
      <w:divBdr>
        <w:top w:val="none" w:sz="0" w:space="0" w:color="auto"/>
        <w:left w:val="none" w:sz="0" w:space="0" w:color="auto"/>
        <w:bottom w:val="none" w:sz="0" w:space="0" w:color="auto"/>
        <w:right w:val="none" w:sz="0" w:space="0" w:color="auto"/>
      </w:divBdr>
    </w:div>
    <w:div w:id="800921476">
      <w:bodyDiv w:val="1"/>
      <w:marLeft w:val="0"/>
      <w:marRight w:val="0"/>
      <w:marTop w:val="0"/>
      <w:marBottom w:val="0"/>
      <w:divBdr>
        <w:top w:val="none" w:sz="0" w:space="0" w:color="auto"/>
        <w:left w:val="none" w:sz="0" w:space="0" w:color="auto"/>
        <w:bottom w:val="none" w:sz="0" w:space="0" w:color="auto"/>
        <w:right w:val="none" w:sz="0" w:space="0" w:color="auto"/>
      </w:divBdr>
    </w:div>
    <w:div w:id="801121868">
      <w:bodyDiv w:val="1"/>
      <w:marLeft w:val="0"/>
      <w:marRight w:val="0"/>
      <w:marTop w:val="0"/>
      <w:marBottom w:val="0"/>
      <w:divBdr>
        <w:top w:val="none" w:sz="0" w:space="0" w:color="auto"/>
        <w:left w:val="none" w:sz="0" w:space="0" w:color="auto"/>
        <w:bottom w:val="none" w:sz="0" w:space="0" w:color="auto"/>
        <w:right w:val="none" w:sz="0" w:space="0" w:color="auto"/>
      </w:divBdr>
    </w:div>
    <w:div w:id="803430170">
      <w:bodyDiv w:val="1"/>
      <w:marLeft w:val="0"/>
      <w:marRight w:val="0"/>
      <w:marTop w:val="0"/>
      <w:marBottom w:val="0"/>
      <w:divBdr>
        <w:top w:val="none" w:sz="0" w:space="0" w:color="auto"/>
        <w:left w:val="none" w:sz="0" w:space="0" w:color="auto"/>
        <w:bottom w:val="none" w:sz="0" w:space="0" w:color="auto"/>
        <w:right w:val="none" w:sz="0" w:space="0" w:color="auto"/>
      </w:divBdr>
    </w:div>
    <w:div w:id="829709748">
      <w:bodyDiv w:val="1"/>
      <w:marLeft w:val="0"/>
      <w:marRight w:val="0"/>
      <w:marTop w:val="0"/>
      <w:marBottom w:val="0"/>
      <w:divBdr>
        <w:top w:val="none" w:sz="0" w:space="0" w:color="auto"/>
        <w:left w:val="none" w:sz="0" w:space="0" w:color="auto"/>
        <w:bottom w:val="none" w:sz="0" w:space="0" w:color="auto"/>
        <w:right w:val="none" w:sz="0" w:space="0" w:color="auto"/>
      </w:divBdr>
    </w:div>
    <w:div w:id="834150805">
      <w:bodyDiv w:val="1"/>
      <w:marLeft w:val="0"/>
      <w:marRight w:val="0"/>
      <w:marTop w:val="0"/>
      <w:marBottom w:val="0"/>
      <w:divBdr>
        <w:top w:val="none" w:sz="0" w:space="0" w:color="auto"/>
        <w:left w:val="none" w:sz="0" w:space="0" w:color="auto"/>
        <w:bottom w:val="none" w:sz="0" w:space="0" w:color="auto"/>
        <w:right w:val="none" w:sz="0" w:space="0" w:color="auto"/>
      </w:divBdr>
    </w:div>
    <w:div w:id="844512820">
      <w:bodyDiv w:val="1"/>
      <w:marLeft w:val="0"/>
      <w:marRight w:val="0"/>
      <w:marTop w:val="0"/>
      <w:marBottom w:val="0"/>
      <w:divBdr>
        <w:top w:val="none" w:sz="0" w:space="0" w:color="auto"/>
        <w:left w:val="none" w:sz="0" w:space="0" w:color="auto"/>
        <w:bottom w:val="none" w:sz="0" w:space="0" w:color="auto"/>
        <w:right w:val="none" w:sz="0" w:space="0" w:color="auto"/>
      </w:divBdr>
    </w:div>
    <w:div w:id="845290807">
      <w:bodyDiv w:val="1"/>
      <w:marLeft w:val="0"/>
      <w:marRight w:val="0"/>
      <w:marTop w:val="0"/>
      <w:marBottom w:val="0"/>
      <w:divBdr>
        <w:top w:val="none" w:sz="0" w:space="0" w:color="auto"/>
        <w:left w:val="none" w:sz="0" w:space="0" w:color="auto"/>
        <w:bottom w:val="none" w:sz="0" w:space="0" w:color="auto"/>
        <w:right w:val="none" w:sz="0" w:space="0" w:color="auto"/>
      </w:divBdr>
    </w:div>
    <w:div w:id="845873557">
      <w:bodyDiv w:val="1"/>
      <w:marLeft w:val="0"/>
      <w:marRight w:val="0"/>
      <w:marTop w:val="0"/>
      <w:marBottom w:val="0"/>
      <w:divBdr>
        <w:top w:val="none" w:sz="0" w:space="0" w:color="auto"/>
        <w:left w:val="none" w:sz="0" w:space="0" w:color="auto"/>
        <w:bottom w:val="none" w:sz="0" w:space="0" w:color="auto"/>
        <w:right w:val="none" w:sz="0" w:space="0" w:color="auto"/>
      </w:divBdr>
    </w:div>
    <w:div w:id="846210589">
      <w:bodyDiv w:val="1"/>
      <w:marLeft w:val="0"/>
      <w:marRight w:val="0"/>
      <w:marTop w:val="0"/>
      <w:marBottom w:val="0"/>
      <w:divBdr>
        <w:top w:val="none" w:sz="0" w:space="0" w:color="auto"/>
        <w:left w:val="none" w:sz="0" w:space="0" w:color="auto"/>
        <w:bottom w:val="none" w:sz="0" w:space="0" w:color="auto"/>
        <w:right w:val="none" w:sz="0" w:space="0" w:color="auto"/>
      </w:divBdr>
    </w:div>
    <w:div w:id="848327737">
      <w:bodyDiv w:val="1"/>
      <w:marLeft w:val="0"/>
      <w:marRight w:val="0"/>
      <w:marTop w:val="0"/>
      <w:marBottom w:val="0"/>
      <w:divBdr>
        <w:top w:val="none" w:sz="0" w:space="0" w:color="auto"/>
        <w:left w:val="none" w:sz="0" w:space="0" w:color="auto"/>
        <w:bottom w:val="none" w:sz="0" w:space="0" w:color="auto"/>
        <w:right w:val="none" w:sz="0" w:space="0" w:color="auto"/>
      </w:divBdr>
    </w:div>
    <w:div w:id="860706444">
      <w:bodyDiv w:val="1"/>
      <w:marLeft w:val="0"/>
      <w:marRight w:val="0"/>
      <w:marTop w:val="0"/>
      <w:marBottom w:val="0"/>
      <w:divBdr>
        <w:top w:val="none" w:sz="0" w:space="0" w:color="auto"/>
        <w:left w:val="none" w:sz="0" w:space="0" w:color="auto"/>
        <w:bottom w:val="none" w:sz="0" w:space="0" w:color="auto"/>
        <w:right w:val="none" w:sz="0" w:space="0" w:color="auto"/>
      </w:divBdr>
    </w:div>
    <w:div w:id="866024362">
      <w:bodyDiv w:val="1"/>
      <w:marLeft w:val="0"/>
      <w:marRight w:val="0"/>
      <w:marTop w:val="0"/>
      <w:marBottom w:val="0"/>
      <w:divBdr>
        <w:top w:val="none" w:sz="0" w:space="0" w:color="auto"/>
        <w:left w:val="none" w:sz="0" w:space="0" w:color="auto"/>
        <w:bottom w:val="none" w:sz="0" w:space="0" w:color="auto"/>
        <w:right w:val="none" w:sz="0" w:space="0" w:color="auto"/>
      </w:divBdr>
    </w:div>
    <w:div w:id="875653557">
      <w:bodyDiv w:val="1"/>
      <w:marLeft w:val="0"/>
      <w:marRight w:val="0"/>
      <w:marTop w:val="0"/>
      <w:marBottom w:val="0"/>
      <w:divBdr>
        <w:top w:val="none" w:sz="0" w:space="0" w:color="auto"/>
        <w:left w:val="none" w:sz="0" w:space="0" w:color="auto"/>
        <w:bottom w:val="none" w:sz="0" w:space="0" w:color="auto"/>
        <w:right w:val="none" w:sz="0" w:space="0" w:color="auto"/>
      </w:divBdr>
    </w:div>
    <w:div w:id="877353424">
      <w:bodyDiv w:val="1"/>
      <w:marLeft w:val="0"/>
      <w:marRight w:val="0"/>
      <w:marTop w:val="0"/>
      <w:marBottom w:val="0"/>
      <w:divBdr>
        <w:top w:val="none" w:sz="0" w:space="0" w:color="auto"/>
        <w:left w:val="none" w:sz="0" w:space="0" w:color="auto"/>
        <w:bottom w:val="none" w:sz="0" w:space="0" w:color="auto"/>
        <w:right w:val="none" w:sz="0" w:space="0" w:color="auto"/>
      </w:divBdr>
    </w:div>
    <w:div w:id="884946582">
      <w:bodyDiv w:val="1"/>
      <w:marLeft w:val="0"/>
      <w:marRight w:val="0"/>
      <w:marTop w:val="0"/>
      <w:marBottom w:val="0"/>
      <w:divBdr>
        <w:top w:val="none" w:sz="0" w:space="0" w:color="auto"/>
        <w:left w:val="none" w:sz="0" w:space="0" w:color="auto"/>
        <w:bottom w:val="none" w:sz="0" w:space="0" w:color="auto"/>
        <w:right w:val="none" w:sz="0" w:space="0" w:color="auto"/>
      </w:divBdr>
    </w:div>
    <w:div w:id="884953064">
      <w:bodyDiv w:val="1"/>
      <w:marLeft w:val="0"/>
      <w:marRight w:val="0"/>
      <w:marTop w:val="0"/>
      <w:marBottom w:val="0"/>
      <w:divBdr>
        <w:top w:val="none" w:sz="0" w:space="0" w:color="auto"/>
        <w:left w:val="none" w:sz="0" w:space="0" w:color="auto"/>
        <w:bottom w:val="none" w:sz="0" w:space="0" w:color="auto"/>
        <w:right w:val="none" w:sz="0" w:space="0" w:color="auto"/>
      </w:divBdr>
    </w:div>
    <w:div w:id="887379208">
      <w:bodyDiv w:val="1"/>
      <w:marLeft w:val="0"/>
      <w:marRight w:val="0"/>
      <w:marTop w:val="0"/>
      <w:marBottom w:val="0"/>
      <w:divBdr>
        <w:top w:val="none" w:sz="0" w:space="0" w:color="auto"/>
        <w:left w:val="none" w:sz="0" w:space="0" w:color="auto"/>
        <w:bottom w:val="none" w:sz="0" w:space="0" w:color="auto"/>
        <w:right w:val="none" w:sz="0" w:space="0" w:color="auto"/>
      </w:divBdr>
    </w:div>
    <w:div w:id="890967193">
      <w:bodyDiv w:val="1"/>
      <w:marLeft w:val="0"/>
      <w:marRight w:val="0"/>
      <w:marTop w:val="0"/>
      <w:marBottom w:val="0"/>
      <w:divBdr>
        <w:top w:val="none" w:sz="0" w:space="0" w:color="auto"/>
        <w:left w:val="none" w:sz="0" w:space="0" w:color="auto"/>
        <w:bottom w:val="none" w:sz="0" w:space="0" w:color="auto"/>
        <w:right w:val="none" w:sz="0" w:space="0" w:color="auto"/>
      </w:divBdr>
    </w:div>
    <w:div w:id="903611759">
      <w:bodyDiv w:val="1"/>
      <w:marLeft w:val="0"/>
      <w:marRight w:val="0"/>
      <w:marTop w:val="0"/>
      <w:marBottom w:val="0"/>
      <w:divBdr>
        <w:top w:val="none" w:sz="0" w:space="0" w:color="auto"/>
        <w:left w:val="none" w:sz="0" w:space="0" w:color="auto"/>
        <w:bottom w:val="none" w:sz="0" w:space="0" w:color="auto"/>
        <w:right w:val="none" w:sz="0" w:space="0" w:color="auto"/>
      </w:divBdr>
    </w:div>
    <w:div w:id="904678977">
      <w:bodyDiv w:val="1"/>
      <w:marLeft w:val="0"/>
      <w:marRight w:val="0"/>
      <w:marTop w:val="0"/>
      <w:marBottom w:val="0"/>
      <w:divBdr>
        <w:top w:val="none" w:sz="0" w:space="0" w:color="auto"/>
        <w:left w:val="none" w:sz="0" w:space="0" w:color="auto"/>
        <w:bottom w:val="none" w:sz="0" w:space="0" w:color="auto"/>
        <w:right w:val="none" w:sz="0" w:space="0" w:color="auto"/>
      </w:divBdr>
    </w:div>
    <w:div w:id="912813630">
      <w:bodyDiv w:val="1"/>
      <w:marLeft w:val="0"/>
      <w:marRight w:val="0"/>
      <w:marTop w:val="0"/>
      <w:marBottom w:val="0"/>
      <w:divBdr>
        <w:top w:val="none" w:sz="0" w:space="0" w:color="auto"/>
        <w:left w:val="none" w:sz="0" w:space="0" w:color="auto"/>
        <w:bottom w:val="none" w:sz="0" w:space="0" w:color="auto"/>
        <w:right w:val="none" w:sz="0" w:space="0" w:color="auto"/>
      </w:divBdr>
    </w:div>
    <w:div w:id="914516155">
      <w:bodyDiv w:val="1"/>
      <w:marLeft w:val="0"/>
      <w:marRight w:val="0"/>
      <w:marTop w:val="0"/>
      <w:marBottom w:val="0"/>
      <w:divBdr>
        <w:top w:val="none" w:sz="0" w:space="0" w:color="auto"/>
        <w:left w:val="none" w:sz="0" w:space="0" w:color="auto"/>
        <w:bottom w:val="none" w:sz="0" w:space="0" w:color="auto"/>
        <w:right w:val="none" w:sz="0" w:space="0" w:color="auto"/>
      </w:divBdr>
    </w:div>
    <w:div w:id="918173847">
      <w:bodyDiv w:val="1"/>
      <w:marLeft w:val="0"/>
      <w:marRight w:val="0"/>
      <w:marTop w:val="0"/>
      <w:marBottom w:val="0"/>
      <w:divBdr>
        <w:top w:val="none" w:sz="0" w:space="0" w:color="auto"/>
        <w:left w:val="none" w:sz="0" w:space="0" w:color="auto"/>
        <w:bottom w:val="none" w:sz="0" w:space="0" w:color="auto"/>
        <w:right w:val="none" w:sz="0" w:space="0" w:color="auto"/>
      </w:divBdr>
    </w:div>
    <w:div w:id="918634630">
      <w:bodyDiv w:val="1"/>
      <w:marLeft w:val="0"/>
      <w:marRight w:val="0"/>
      <w:marTop w:val="0"/>
      <w:marBottom w:val="0"/>
      <w:divBdr>
        <w:top w:val="none" w:sz="0" w:space="0" w:color="auto"/>
        <w:left w:val="none" w:sz="0" w:space="0" w:color="auto"/>
        <w:bottom w:val="none" w:sz="0" w:space="0" w:color="auto"/>
        <w:right w:val="none" w:sz="0" w:space="0" w:color="auto"/>
      </w:divBdr>
    </w:div>
    <w:div w:id="919289253">
      <w:bodyDiv w:val="1"/>
      <w:marLeft w:val="0"/>
      <w:marRight w:val="0"/>
      <w:marTop w:val="0"/>
      <w:marBottom w:val="0"/>
      <w:divBdr>
        <w:top w:val="none" w:sz="0" w:space="0" w:color="auto"/>
        <w:left w:val="none" w:sz="0" w:space="0" w:color="auto"/>
        <w:bottom w:val="none" w:sz="0" w:space="0" w:color="auto"/>
        <w:right w:val="none" w:sz="0" w:space="0" w:color="auto"/>
      </w:divBdr>
    </w:div>
    <w:div w:id="920286845">
      <w:bodyDiv w:val="1"/>
      <w:marLeft w:val="0"/>
      <w:marRight w:val="0"/>
      <w:marTop w:val="0"/>
      <w:marBottom w:val="0"/>
      <w:divBdr>
        <w:top w:val="none" w:sz="0" w:space="0" w:color="auto"/>
        <w:left w:val="none" w:sz="0" w:space="0" w:color="auto"/>
        <w:bottom w:val="none" w:sz="0" w:space="0" w:color="auto"/>
        <w:right w:val="none" w:sz="0" w:space="0" w:color="auto"/>
      </w:divBdr>
    </w:div>
    <w:div w:id="920456576">
      <w:bodyDiv w:val="1"/>
      <w:marLeft w:val="0"/>
      <w:marRight w:val="0"/>
      <w:marTop w:val="0"/>
      <w:marBottom w:val="0"/>
      <w:divBdr>
        <w:top w:val="none" w:sz="0" w:space="0" w:color="auto"/>
        <w:left w:val="none" w:sz="0" w:space="0" w:color="auto"/>
        <w:bottom w:val="none" w:sz="0" w:space="0" w:color="auto"/>
        <w:right w:val="none" w:sz="0" w:space="0" w:color="auto"/>
      </w:divBdr>
    </w:div>
    <w:div w:id="926423265">
      <w:bodyDiv w:val="1"/>
      <w:marLeft w:val="0"/>
      <w:marRight w:val="0"/>
      <w:marTop w:val="0"/>
      <w:marBottom w:val="0"/>
      <w:divBdr>
        <w:top w:val="none" w:sz="0" w:space="0" w:color="auto"/>
        <w:left w:val="none" w:sz="0" w:space="0" w:color="auto"/>
        <w:bottom w:val="none" w:sz="0" w:space="0" w:color="auto"/>
        <w:right w:val="none" w:sz="0" w:space="0" w:color="auto"/>
      </w:divBdr>
    </w:div>
    <w:div w:id="938488907">
      <w:bodyDiv w:val="1"/>
      <w:marLeft w:val="0"/>
      <w:marRight w:val="0"/>
      <w:marTop w:val="0"/>
      <w:marBottom w:val="0"/>
      <w:divBdr>
        <w:top w:val="none" w:sz="0" w:space="0" w:color="auto"/>
        <w:left w:val="none" w:sz="0" w:space="0" w:color="auto"/>
        <w:bottom w:val="none" w:sz="0" w:space="0" w:color="auto"/>
        <w:right w:val="none" w:sz="0" w:space="0" w:color="auto"/>
      </w:divBdr>
    </w:div>
    <w:div w:id="940333367">
      <w:bodyDiv w:val="1"/>
      <w:marLeft w:val="0"/>
      <w:marRight w:val="0"/>
      <w:marTop w:val="0"/>
      <w:marBottom w:val="0"/>
      <w:divBdr>
        <w:top w:val="none" w:sz="0" w:space="0" w:color="auto"/>
        <w:left w:val="none" w:sz="0" w:space="0" w:color="auto"/>
        <w:bottom w:val="none" w:sz="0" w:space="0" w:color="auto"/>
        <w:right w:val="none" w:sz="0" w:space="0" w:color="auto"/>
      </w:divBdr>
    </w:div>
    <w:div w:id="945619794">
      <w:bodyDiv w:val="1"/>
      <w:marLeft w:val="0"/>
      <w:marRight w:val="0"/>
      <w:marTop w:val="0"/>
      <w:marBottom w:val="0"/>
      <w:divBdr>
        <w:top w:val="none" w:sz="0" w:space="0" w:color="auto"/>
        <w:left w:val="none" w:sz="0" w:space="0" w:color="auto"/>
        <w:bottom w:val="none" w:sz="0" w:space="0" w:color="auto"/>
        <w:right w:val="none" w:sz="0" w:space="0" w:color="auto"/>
      </w:divBdr>
    </w:div>
    <w:div w:id="957226570">
      <w:bodyDiv w:val="1"/>
      <w:marLeft w:val="0"/>
      <w:marRight w:val="0"/>
      <w:marTop w:val="0"/>
      <w:marBottom w:val="0"/>
      <w:divBdr>
        <w:top w:val="none" w:sz="0" w:space="0" w:color="auto"/>
        <w:left w:val="none" w:sz="0" w:space="0" w:color="auto"/>
        <w:bottom w:val="none" w:sz="0" w:space="0" w:color="auto"/>
        <w:right w:val="none" w:sz="0" w:space="0" w:color="auto"/>
      </w:divBdr>
    </w:div>
    <w:div w:id="967665859">
      <w:bodyDiv w:val="1"/>
      <w:marLeft w:val="0"/>
      <w:marRight w:val="0"/>
      <w:marTop w:val="0"/>
      <w:marBottom w:val="0"/>
      <w:divBdr>
        <w:top w:val="none" w:sz="0" w:space="0" w:color="auto"/>
        <w:left w:val="none" w:sz="0" w:space="0" w:color="auto"/>
        <w:bottom w:val="none" w:sz="0" w:space="0" w:color="auto"/>
        <w:right w:val="none" w:sz="0" w:space="0" w:color="auto"/>
      </w:divBdr>
    </w:div>
    <w:div w:id="976648080">
      <w:bodyDiv w:val="1"/>
      <w:marLeft w:val="0"/>
      <w:marRight w:val="0"/>
      <w:marTop w:val="0"/>
      <w:marBottom w:val="0"/>
      <w:divBdr>
        <w:top w:val="none" w:sz="0" w:space="0" w:color="auto"/>
        <w:left w:val="none" w:sz="0" w:space="0" w:color="auto"/>
        <w:bottom w:val="none" w:sz="0" w:space="0" w:color="auto"/>
        <w:right w:val="none" w:sz="0" w:space="0" w:color="auto"/>
      </w:divBdr>
    </w:div>
    <w:div w:id="979648482">
      <w:bodyDiv w:val="1"/>
      <w:marLeft w:val="0"/>
      <w:marRight w:val="0"/>
      <w:marTop w:val="0"/>
      <w:marBottom w:val="0"/>
      <w:divBdr>
        <w:top w:val="none" w:sz="0" w:space="0" w:color="auto"/>
        <w:left w:val="none" w:sz="0" w:space="0" w:color="auto"/>
        <w:bottom w:val="none" w:sz="0" w:space="0" w:color="auto"/>
        <w:right w:val="none" w:sz="0" w:space="0" w:color="auto"/>
      </w:divBdr>
    </w:div>
    <w:div w:id="981469817">
      <w:bodyDiv w:val="1"/>
      <w:marLeft w:val="0"/>
      <w:marRight w:val="0"/>
      <w:marTop w:val="0"/>
      <w:marBottom w:val="0"/>
      <w:divBdr>
        <w:top w:val="none" w:sz="0" w:space="0" w:color="auto"/>
        <w:left w:val="none" w:sz="0" w:space="0" w:color="auto"/>
        <w:bottom w:val="none" w:sz="0" w:space="0" w:color="auto"/>
        <w:right w:val="none" w:sz="0" w:space="0" w:color="auto"/>
      </w:divBdr>
    </w:div>
    <w:div w:id="989943498">
      <w:bodyDiv w:val="1"/>
      <w:marLeft w:val="0"/>
      <w:marRight w:val="0"/>
      <w:marTop w:val="0"/>
      <w:marBottom w:val="0"/>
      <w:divBdr>
        <w:top w:val="none" w:sz="0" w:space="0" w:color="auto"/>
        <w:left w:val="none" w:sz="0" w:space="0" w:color="auto"/>
        <w:bottom w:val="none" w:sz="0" w:space="0" w:color="auto"/>
        <w:right w:val="none" w:sz="0" w:space="0" w:color="auto"/>
      </w:divBdr>
    </w:div>
    <w:div w:id="991639466">
      <w:bodyDiv w:val="1"/>
      <w:marLeft w:val="0"/>
      <w:marRight w:val="0"/>
      <w:marTop w:val="0"/>
      <w:marBottom w:val="0"/>
      <w:divBdr>
        <w:top w:val="none" w:sz="0" w:space="0" w:color="auto"/>
        <w:left w:val="none" w:sz="0" w:space="0" w:color="auto"/>
        <w:bottom w:val="none" w:sz="0" w:space="0" w:color="auto"/>
        <w:right w:val="none" w:sz="0" w:space="0" w:color="auto"/>
      </w:divBdr>
    </w:div>
    <w:div w:id="1001660220">
      <w:bodyDiv w:val="1"/>
      <w:marLeft w:val="0"/>
      <w:marRight w:val="0"/>
      <w:marTop w:val="0"/>
      <w:marBottom w:val="0"/>
      <w:divBdr>
        <w:top w:val="none" w:sz="0" w:space="0" w:color="auto"/>
        <w:left w:val="none" w:sz="0" w:space="0" w:color="auto"/>
        <w:bottom w:val="none" w:sz="0" w:space="0" w:color="auto"/>
        <w:right w:val="none" w:sz="0" w:space="0" w:color="auto"/>
      </w:divBdr>
    </w:div>
    <w:div w:id="1002662118">
      <w:bodyDiv w:val="1"/>
      <w:marLeft w:val="0"/>
      <w:marRight w:val="0"/>
      <w:marTop w:val="0"/>
      <w:marBottom w:val="0"/>
      <w:divBdr>
        <w:top w:val="none" w:sz="0" w:space="0" w:color="auto"/>
        <w:left w:val="none" w:sz="0" w:space="0" w:color="auto"/>
        <w:bottom w:val="none" w:sz="0" w:space="0" w:color="auto"/>
        <w:right w:val="none" w:sz="0" w:space="0" w:color="auto"/>
      </w:divBdr>
    </w:div>
    <w:div w:id="1002852640">
      <w:bodyDiv w:val="1"/>
      <w:marLeft w:val="0"/>
      <w:marRight w:val="0"/>
      <w:marTop w:val="0"/>
      <w:marBottom w:val="0"/>
      <w:divBdr>
        <w:top w:val="none" w:sz="0" w:space="0" w:color="auto"/>
        <w:left w:val="none" w:sz="0" w:space="0" w:color="auto"/>
        <w:bottom w:val="none" w:sz="0" w:space="0" w:color="auto"/>
        <w:right w:val="none" w:sz="0" w:space="0" w:color="auto"/>
      </w:divBdr>
    </w:div>
    <w:div w:id="1006785323">
      <w:bodyDiv w:val="1"/>
      <w:marLeft w:val="0"/>
      <w:marRight w:val="0"/>
      <w:marTop w:val="0"/>
      <w:marBottom w:val="0"/>
      <w:divBdr>
        <w:top w:val="none" w:sz="0" w:space="0" w:color="auto"/>
        <w:left w:val="none" w:sz="0" w:space="0" w:color="auto"/>
        <w:bottom w:val="none" w:sz="0" w:space="0" w:color="auto"/>
        <w:right w:val="none" w:sz="0" w:space="0" w:color="auto"/>
      </w:divBdr>
    </w:div>
    <w:div w:id="1009334132">
      <w:bodyDiv w:val="1"/>
      <w:marLeft w:val="0"/>
      <w:marRight w:val="0"/>
      <w:marTop w:val="0"/>
      <w:marBottom w:val="0"/>
      <w:divBdr>
        <w:top w:val="none" w:sz="0" w:space="0" w:color="auto"/>
        <w:left w:val="none" w:sz="0" w:space="0" w:color="auto"/>
        <w:bottom w:val="none" w:sz="0" w:space="0" w:color="auto"/>
        <w:right w:val="none" w:sz="0" w:space="0" w:color="auto"/>
      </w:divBdr>
    </w:div>
    <w:div w:id="1012269649">
      <w:bodyDiv w:val="1"/>
      <w:marLeft w:val="0"/>
      <w:marRight w:val="0"/>
      <w:marTop w:val="0"/>
      <w:marBottom w:val="0"/>
      <w:divBdr>
        <w:top w:val="none" w:sz="0" w:space="0" w:color="auto"/>
        <w:left w:val="none" w:sz="0" w:space="0" w:color="auto"/>
        <w:bottom w:val="none" w:sz="0" w:space="0" w:color="auto"/>
        <w:right w:val="none" w:sz="0" w:space="0" w:color="auto"/>
      </w:divBdr>
    </w:div>
    <w:div w:id="1017537340">
      <w:bodyDiv w:val="1"/>
      <w:marLeft w:val="0"/>
      <w:marRight w:val="0"/>
      <w:marTop w:val="0"/>
      <w:marBottom w:val="0"/>
      <w:divBdr>
        <w:top w:val="none" w:sz="0" w:space="0" w:color="auto"/>
        <w:left w:val="none" w:sz="0" w:space="0" w:color="auto"/>
        <w:bottom w:val="none" w:sz="0" w:space="0" w:color="auto"/>
        <w:right w:val="none" w:sz="0" w:space="0" w:color="auto"/>
      </w:divBdr>
    </w:div>
    <w:div w:id="1024868163">
      <w:bodyDiv w:val="1"/>
      <w:marLeft w:val="0"/>
      <w:marRight w:val="0"/>
      <w:marTop w:val="0"/>
      <w:marBottom w:val="0"/>
      <w:divBdr>
        <w:top w:val="none" w:sz="0" w:space="0" w:color="auto"/>
        <w:left w:val="none" w:sz="0" w:space="0" w:color="auto"/>
        <w:bottom w:val="none" w:sz="0" w:space="0" w:color="auto"/>
        <w:right w:val="none" w:sz="0" w:space="0" w:color="auto"/>
      </w:divBdr>
    </w:div>
    <w:div w:id="1025400455">
      <w:bodyDiv w:val="1"/>
      <w:marLeft w:val="0"/>
      <w:marRight w:val="0"/>
      <w:marTop w:val="0"/>
      <w:marBottom w:val="0"/>
      <w:divBdr>
        <w:top w:val="none" w:sz="0" w:space="0" w:color="auto"/>
        <w:left w:val="none" w:sz="0" w:space="0" w:color="auto"/>
        <w:bottom w:val="none" w:sz="0" w:space="0" w:color="auto"/>
        <w:right w:val="none" w:sz="0" w:space="0" w:color="auto"/>
      </w:divBdr>
    </w:div>
    <w:div w:id="1027950244">
      <w:bodyDiv w:val="1"/>
      <w:marLeft w:val="0"/>
      <w:marRight w:val="0"/>
      <w:marTop w:val="0"/>
      <w:marBottom w:val="0"/>
      <w:divBdr>
        <w:top w:val="none" w:sz="0" w:space="0" w:color="auto"/>
        <w:left w:val="none" w:sz="0" w:space="0" w:color="auto"/>
        <w:bottom w:val="none" w:sz="0" w:space="0" w:color="auto"/>
        <w:right w:val="none" w:sz="0" w:space="0" w:color="auto"/>
      </w:divBdr>
    </w:div>
    <w:div w:id="1034426174">
      <w:bodyDiv w:val="1"/>
      <w:marLeft w:val="0"/>
      <w:marRight w:val="0"/>
      <w:marTop w:val="0"/>
      <w:marBottom w:val="0"/>
      <w:divBdr>
        <w:top w:val="none" w:sz="0" w:space="0" w:color="auto"/>
        <w:left w:val="none" w:sz="0" w:space="0" w:color="auto"/>
        <w:bottom w:val="none" w:sz="0" w:space="0" w:color="auto"/>
        <w:right w:val="none" w:sz="0" w:space="0" w:color="auto"/>
      </w:divBdr>
    </w:div>
    <w:div w:id="1038512033">
      <w:bodyDiv w:val="1"/>
      <w:marLeft w:val="0"/>
      <w:marRight w:val="0"/>
      <w:marTop w:val="0"/>
      <w:marBottom w:val="0"/>
      <w:divBdr>
        <w:top w:val="none" w:sz="0" w:space="0" w:color="auto"/>
        <w:left w:val="none" w:sz="0" w:space="0" w:color="auto"/>
        <w:bottom w:val="none" w:sz="0" w:space="0" w:color="auto"/>
        <w:right w:val="none" w:sz="0" w:space="0" w:color="auto"/>
      </w:divBdr>
    </w:div>
    <w:div w:id="1040133353">
      <w:bodyDiv w:val="1"/>
      <w:marLeft w:val="0"/>
      <w:marRight w:val="0"/>
      <w:marTop w:val="0"/>
      <w:marBottom w:val="0"/>
      <w:divBdr>
        <w:top w:val="none" w:sz="0" w:space="0" w:color="auto"/>
        <w:left w:val="none" w:sz="0" w:space="0" w:color="auto"/>
        <w:bottom w:val="none" w:sz="0" w:space="0" w:color="auto"/>
        <w:right w:val="none" w:sz="0" w:space="0" w:color="auto"/>
      </w:divBdr>
    </w:div>
    <w:div w:id="1046682956">
      <w:bodyDiv w:val="1"/>
      <w:marLeft w:val="0"/>
      <w:marRight w:val="0"/>
      <w:marTop w:val="0"/>
      <w:marBottom w:val="0"/>
      <w:divBdr>
        <w:top w:val="none" w:sz="0" w:space="0" w:color="auto"/>
        <w:left w:val="none" w:sz="0" w:space="0" w:color="auto"/>
        <w:bottom w:val="none" w:sz="0" w:space="0" w:color="auto"/>
        <w:right w:val="none" w:sz="0" w:space="0" w:color="auto"/>
      </w:divBdr>
    </w:div>
    <w:div w:id="1049382722">
      <w:bodyDiv w:val="1"/>
      <w:marLeft w:val="0"/>
      <w:marRight w:val="0"/>
      <w:marTop w:val="0"/>
      <w:marBottom w:val="0"/>
      <w:divBdr>
        <w:top w:val="none" w:sz="0" w:space="0" w:color="auto"/>
        <w:left w:val="none" w:sz="0" w:space="0" w:color="auto"/>
        <w:bottom w:val="none" w:sz="0" w:space="0" w:color="auto"/>
        <w:right w:val="none" w:sz="0" w:space="0" w:color="auto"/>
      </w:divBdr>
    </w:div>
    <w:div w:id="1051923748">
      <w:bodyDiv w:val="1"/>
      <w:marLeft w:val="0"/>
      <w:marRight w:val="0"/>
      <w:marTop w:val="0"/>
      <w:marBottom w:val="0"/>
      <w:divBdr>
        <w:top w:val="none" w:sz="0" w:space="0" w:color="auto"/>
        <w:left w:val="none" w:sz="0" w:space="0" w:color="auto"/>
        <w:bottom w:val="none" w:sz="0" w:space="0" w:color="auto"/>
        <w:right w:val="none" w:sz="0" w:space="0" w:color="auto"/>
      </w:divBdr>
    </w:div>
    <w:div w:id="1059017260">
      <w:bodyDiv w:val="1"/>
      <w:marLeft w:val="0"/>
      <w:marRight w:val="0"/>
      <w:marTop w:val="0"/>
      <w:marBottom w:val="0"/>
      <w:divBdr>
        <w:top w:val="none" w:sz="0" w:space="0" w:color="auto"/>
        <w:left w:val="none" w:sz="0" w:space="0" w:color="auto"/>
        <w:bottom w:val="none" w:sz="0" w:space="0" w:color="auto"/>
        <w:right w:val="none" w:sz="0" w:space="0" w:color="auto"/>
      </w:divBdr>
    </w:div>
    <w:div w:id="1059862112">
      <w:bodyDiv w:val="1"/>
      <w:marLeft w:val="0"/>
      <w:marRight w:val="0"/>
      <w:marTop w:val="0"/>
      <w:marBottom w:val="0"/>
      <w:divBdr>
        <w:top w:val="none" w:sz="0" w:space="0" w:color="auto"/>
        <w:left w:val="none" w:sz="0" w:space="0" w:color="auto"/>
        <w:bottom w:val="none" w:sz="0" w:space="0" w:color="auto"/>
        <w:right w:val="none" w:sz="0" w:space="0" w:color="auto"/>
      </w:divBdr>
    </w:div>
    <w:div w:id="1060863104">
      <w:bodyDiv w:val="1"/>
      <w:marLeft w:val="0"/>
      <w:marRight w:val="0"/>
      <w:marTop w:val="0"/>
      <w:marBottom w:val="0"/>
      <w:divBdr>
        <w:top w:val="none" w:sz="0" w:space="0" w:color="auto"/>
        <w:left w:val="none" w:sz="0" w:space="0" w:color="auto"/>
        <w:bottom w:val="none" w:sz="0" w:space="0" w:color="auto"/>
        <w:right w:val="none" w:sz="0" w:space="0" w:color="auto"/>
      </w:divBdr>
    </w:div>
    <w:div w:id="1064138593">
      <w:bodyDiv w:val="1"/>
      <w:marLeft w:val="0"/>
      <w:marRight w:val="0"/>
      <w:marTop w:val="0"/>
      <w:marBottom w:val="0"/>
      <w:divBdr>
        <w:top w:val="none" w:sz="0" w:space="0" w:color="auto"/>
        <w:left w:val="none" w:sz="0" w:space="0" w:color="auto"/>
        <w:bottom w:val="none" w:sz="0" w:space="0" w:color="auto"/>
        <w:right w:val="none" w:sz="0" w:space="0" w:color="auto"/>
      </w:divBdr>
    </w:div>
    <w:div w:id="1071733245">
      <w:bodyDiv w:val="1"/>
      <w:marLeft w:val="0"/>
      <w:marRight w:val="0"/>
      <w:marTop w:val="0"/>
      <w:marBottom w:val="0"/>
      <w:divBdr>
        <w:top w:val="none" w:sz="0" w:space="0" w:color="auto"/>
        <w:left w:val="none" w:sz="0" w:space="0" w:color="auto"/>
        <w:bottom w:val="none" w:sz="0" w:space="0" w:color="auto"/>
        <w:right w:val="none" w:sz="0" w:space="0" w:color="auto"/>
      </w:divBdr>
    </w:div>
    <w:div w:id="1076589720">
      <w:bodyDiv w:val="1"/>
      <w:marLeft w:val="0"/>
      <w:marRight w:val="0"/>
      <w:marTop w:val="0"/>
      <w:marBottom w:val="0"/>
      <w:divBdr>
        <w:top w:val="none" w:sz="0" w:space="0" w:color="auto"/>
        <w:left w:val="none" w:sz="0" w:space="0" w:color="auto"/>
        <w:bottom w:val="none" w:sz="0" w:space="0" w:color="auto"/>
        <w:right w:val="none" w:sz="0" w:space="0" w:color="auto"/>
      </w:divBdr>
    </w:div>
    <w:div w:id="1078329443">
      <w:bodyDiv w:val="1"/>
      <w:marLeft w:val="0"/>
      <w:marRight w:val="0"/>
      <w:marTop w:val="0"/>
      <w:marBottom w:val="0"/>
      <w:divBdr>
        <w:top w:val="none" w:sz="0" w:space="0" w:color="auto"/>
        <w:left w:val="none" w:sz="0" w:space="0" w:color="auto"/>
        <w:bottom w:val="none" w:sz="0" w:space="0" w:color="auto"/>
        <w:right w:val="none" w:sz="0" w:space="0" w:color="auto"/>
      </w:divBdr>
    </w:div>
    <w:div w:id="1079717496">
      <w:bodyDiv w:val="1"/>
      <w:marLeft w:val="0"/>
      <w:marRight w:val="0"/>
      <w:marTop w:val="0"/>
      <w:marBottom w:val="0"/>
      <w:divBdr>
        <w:top w:val="none" w:sz="0" w:space="0" w:color="auto"/>
        <w:left w:val="none" w:sz="0" w:space="0" w:color="auto"/>
        <w:bottom w:val="none" w:sz="0" w:space="0" w:color="auto"/>
        <w:right w:val="none" w:sz="0" w:space="0" w:color="auto"/>
      </w:divBdr>
    </w:div>
    <w:div w:id="1080717833">
      <w:bodyDiv w:val="1"/>
      <w:marLeft w:val="0"/>
      <w:marRight w:val="0"/>
      <w:marTop w:val="0"/>
      <w:marBottom w:val="0"/>
      <w:divBdr>
        <w:top w:val="none" w:sz="0" w:space="0" w:color="auto"/>
        <w:left w:val="none" w:sz="0" w:space="0" w:color="auto"/>
        <w:bottom w:val="none" w:sz="0" w:space="0" w:color="auto"/>
        <w:right w:val="none" w:sz="0" w:space="0" w:color="auto"/>
      </w:divBdr>
    </w:div>
    <w:div w:id="1082802491">
      <w:bodyDiv w:val="1"/>
      <w:marLeft w:val="0"/>
      <w:marRight w:val="0"/>
      <w:marTop w:val="0"/>
      <w:marBottom w:val="0"/>
      <w:divBdr>
        <w:top w:val="none" w:sz="0" w:space="0" w:color="auto"/>
        <w:left w:val="none" w:sz="0" w:space="0" w:color="auto"/>
        <w:bottom w:val="none" w:sz="0" w:space="0" w:color="auto"/>
        <w:right w:val="none" w:sz="0" w:space="0" w:color="auto"/>
      </w:divBdr>
    </w:div>
    <w:div w:id="1084181558">
      <w:bodyDiv w:val="1"/>
      <w:marLeft w:val="0"/>
      <w:marRight w:val="0"/>
      <w:marTop w:val="0"/>
      <w:marBottom w:val="0"/>
      <w:divBdr>
        <w:top w:val="none" w:sz="0" w:space="0" w:color="auto"/>
        <w:left w:val="none" w:sz="0" w:space="0" w:color="auto"/>
        <w:bottom w:val="none" w:sz="0" w:space="0" w:color="auto"/>
        <w:right w:val="none" w:sz="0" w:space="0" w:color="auto"/>
      </w:divBdr>
    </w:div>
    <w:div w:id="1084568337">
      <w:bodyDiv w:val="1"/>
      <w:marLeft w:val="0"/>
      <w:marRight w:val="0"/>
      <w:marTop w:val="0"/>
      <w:marBottom w:val="0"/>
      <w:divBdr>
        <w:top w:val="none" w:sz="0" w:space="0" w:color="auto"/>
        <w:left w:val="none" w:sz="0" w:space="0" w:color="auto"/>
        <w:bottom w:val="none" w:sz="0" w:space="0" w:color="auto"/>
        <w:right w:val="none" w:sz="0" w:space="0" w:color="auto"/>
      </w:divBdr>
    </w:div>
    <w:div w:id="1084764588">
      <w:bodyDiv w:val="1"/>
      <w:marLeft w:val="0"/>
      <w:marRight w:val="0"/>
      <w:marTop w:val="0"/>
      <w:marBottom w:val="0"/>
      <w:divBdr>
        <w:top w:val="none" w:sz="0" w:space="0" w:color="auto"/>
        <w:left w:val="none" w:sz="0" w:space="0" w:color="auto"/>
        <w:bottom w:val="none" w:sz="0" w:space="0" w:color="auto"/>
        <w:right w:val="none" w:sz="0" w:space="0" w:color="auto"/>
      </w:divBdr>
    </w:div>
    <w:div w:id="1084836003">
      <w:bodyDiv w:val="1"/>
      <w:marLeft w:val="0"/>
      <w:marRight w:val="0"/>
      <w:marTop w:val="0"/>
      <w:marBottom w:val="0"/>
      <w:divBdr>
        <w:top w:val="none" w:sz="0" w:space="0" w:color="auto"/>
        <w:left w:val="none" w:sz="0" w:space="0" w:color="auto"/>
        <w:bottom w:val="none" w:sz="0" w:space="0" w:color="auto"/>
        <w:right w:val="none" w:sz="0" w:space="0" w:color="auto"/>
      </w:divBdr>
    </w:div>
    <w:div w:id="1096636645">
      <w:bodyDiv w:val="1"/>
      <w:marLeft w:val="0"/>
      <w:marRight w:val="0"/>
      <w:marTop w:val="0"/>
      <w:marBottom w:val="0"/>
      <w:divBdr>
        <w:top w:val="none" w:sz="0" w:space="0" w:color="auto"/>
        <w:left w:val="none" w:sz="0" w:space="0" w:color="auto"/>
        <w:bottom w:val="none" w:sz="0" w:space="0" w:color="auto"/>
        <w:right w:val="none" w:sz="0" w:space="0" w:color="auto"/>
      </w:divBdr>
    </w:div>
    <w:div w:id="1102915876">
      <w:bodyDiv w:val="1"/>
      <w:marLeft w:val="0"/>
      <w:marRight w:val="0"/>
      <w:marTop w:val="0"/>
      <w:marBottom w:val="0"/>
      <w:divBdr>
        <w:top w:val="none" w:sz="0" w:space="0" w:color="auto"/>
        <w:left w:val="none" w:sz="0" w:space="0" w:color="auto"/>
        <w:bottom w:val="none" w:sz="0" w:space="0" w:color="auto"/>
        <w:right w:val="none" w:sz="0" w:space="0" w:color="auto"/>
      </w:divBdr>
    </w:div>
    <w:div w:id="1108308922">
      <w:bodyDiv w:val="1"/>
      <w:marLeft w:val="0"/>
      <w:marRight w:val="0"/>
      <w:marTop w:val="0"/>
      <w:marBottom w:val="0"/>
      <w:divBdr>
        <w:top w:val="none" w:sz="0" w:space="0" w:color="auto"/>
        <w:left w:val="none" w:sz="0" w:space="0" w:color="auto"/>
        <w:bottom w:val="none" w:sz="0" w:space="0" w:color="auto"/>
        <w:right w:val="none" w:sz="0" w:space="0" w:color="auto"/>
      </w:divBdr>
    </w:div>
    <w:div w:id="1108353620">
      <w:bodyDiv w:val="1"/>
      <w:marLeft w:val="0"/>
      <w:marRight w:val="0"/>
      <w:marTop w:val="0"/>
      <w:marBottom w:val="0"/>
      <w:divBdr>
        <w:top w:val="none" w:sz="0" w:space="0" w:color="auto"/>
        <w:left w:val="none" w:sz="0" w:space="0" w:color="auto"/>
        <w:bottom w:val="none" w:sz="0" w:space="0" w:color="auto"/>
        <w:right w:val="none" w:sz="0" w:space="0" w:color="auto"/>
      </w:divBdr>
    </w:div>
    <w:div w:id="1111509608">
      <w:bodyDiv w:val="1"/>
      <w:marLeft w:val="0"/>
      <w:marRight w:val="0"/>
      <w:marTop w:val="0"/>
      <w:marBottom w:val="0"/>
      <w:divBdr>
        <w:top w:val="none" w:sz="0" w:space="0" w:color="auto"/>
        <w:left w:val="none" w:sz="0" w:space="0" w:color="auto"/>
        <w:bottom w:val="none" w:sz="0" w:space="0" w:color="auto"/>
        <w:right w:val="none" w:sz="0" w:space="0" w:color="auto"/>
      </w:divBdr>
    </w:div>
    <w:div w:id="1112552673">
      <w:bodyDiv w:val="1"/>
      <w:marLeft w:val="0"/>
      <w:marRight w:val="0"/>
      <w:marTop w:val="0"/>
      <w:marBottom w:val="0"/>
      <w:divBdr>
        <w:top w:val="none" w:sz="0" w:space="0" w:color="auto"/>
        <w:left w:val="none" w:sz="0" w:space="0" w:color="auto"/>
        <w:bottom w:val="none" w:sz="0" w:space="0" w:color="auto"/>
        <w:right w:val="none" w:sz="0" w:space="0" w:color="auto"/>
      </w:divBdr>
    </w:div>
    <w:div w:id="1113132589">
      <w:bodyDiv w:val="1"/>
      <w:marLeft w:val="0"/>
      <w:marRight w:val="0"/>
      <w:marTop w:val="0"/>
      <w:marBottom w:val="0"/>
      <w:divBdr>
        <w:top w:val="none" w:sz="0" w:space="0" w:color="auto"/>
        <w:left w:val="none" w:sz="0" w:space="0" w:color="auto"/>
        <w:bottom w:val="none" w:sz="0" w:space="0" w:color="auto"/>
        <w:right w:val="none" w:sz="0" w:space="0" w:color="auto"/>
      </w:divBdr>
    </w:div>
    <w:div w:id="1113355480">
      <w:bodyDiv w:val="1"/>
      <w:marLeft w:val="0"/>
      <w:marRight w:val="0"/>
      <w:marTop w:val="0"/>
      <w:marBottom w:val="0"/>
      <w:divBdr>
        <w:top w:val="none" w:sz="0" w:space="0" w:color="auto"/>
        <w:left w:val="none" w:sz="0" w:space="0" w:color="auto"/>
        <w:bottom w:val="none" w:sz="0" w:space="0" w:color="auto"/>
        <w:right w:val="none" w:sz="0" w:space="0" w:color="auto"/>
      </w:divBdr>
    </w:div>
    <w:div w:id="1124230241">
      <w:bodyDiv w:val="1"/>
      <w:marLeft w:val="0"/>
      <w:marRight w:val="0"/>
      <w:marTop w:val="0"/>
      <w:marBottom w:val="0"/>
      <w:divBdr>
        <w:top w:val="none" w:sz="0" w:space="0" w:color="auto"/>
        <w:left w:val="none" w:sz="0" w:space="0" w:color="auto"/>
        <w:bottom w:val="none" w:sz="0" w:space="0" w:color="auto"/>
        <w:right w:val="none" w:sz="0" w:space="0" w:color="auto"/>
      </w:divBdr>
    </w:div>
    <w:div w:id="1127774234">
      <w:bodyDiv w:val="1"/>
      <w:marLeft w:val="0"/>
      <w:marRight w:val="0"/>
      <w:marTop w:val="0"/>
      <w:marBottom w:val="0"/>
      <w:divBdr>
        <w:top w:val="none" w:sz="0" w:space="0" w:color="auto"/>
        <w:left w:val="none" w:sz="0" w:space="0" w:color="auto"/>
        <w:bottom w:val="none" w:sz="0" w:space="0" w:color="auto"/>
        <w:right w:val="none" w:sz="0" w:space="0" w:color="auto"/>
      </w:divBdr>
    </w:div>
    <w:div w:id="1128862729">
      <w:bodyDiv w:val="1"/>
      <w:marLeft w:val="0"/>
      <w:marRight w:val="0"/>
      <w:marTop w:val="0"/>
      <w:marBottom w:val="0"/>
      <w:divBdr>
        <w:top w:val="none" w:sz="0" w:space="0" w:color="auto"/>
        <w:left w:val="none" w:sz="0" w:space="0" w:color="auto"/>
        <w:bottom w:val="none" w:sz="0" w:space="0" w:color="auto"/>
        <w:right w:val="none" w:sz="0" w:space="0" w:color="auto"/>
      </w:divBdr>
    </w:div>
    <w:div w:id="1131824228">
      <w:bodyDiv w:val="1"/>
      <w:marLeft w:val="0"/>
      <w:marRight w:val="0"/>
      <w:marTop w:val="0"/>
      <w:marBottom w:val="0"/>
      <w:divBdr>
        <w:top w:val="none" w:sz="0" w:space="0" w:color="auto"/>
        <w:left w:val="none" w:sz="0" w:space="0" w:color="auto"/>
        <w:bottom w:val="none" w:sz="0" w:space="0" w:color="auto"/>
        <w:right w:val="none" w:sz="0" w:space="0" w:color="auto"/>
      </w:divBdr>
    </w:div>
    <w:div w:id="1135181030">
      <w:bodyDiv w:val="1"/>
      <w:marLeft w:val="0"/>
      <w:marRight w:val="0"/>
      <w:marTop w:val="0"/>
      <w:marBottom w:val="0"/>
      <w:divBdr>
        <w:top w:val="none" w:sz="0" w:space="0" w:color="auto"/>
        <w:left w:val="none" w:sz="0" w:space="0" w:color="auto"/>
        <w:bottom w:val="none" w:sz="0" w:space="0" w:color="auto"/>
        <w:right w:val="none" w:sz="0" w:space="0" w:color="auto"/>
      </w:divBdr>
    </w:div>
    <w:div w:id="1137379913">
      <w:bodyDiv w:val="1"/>
      <w:marLeft w:val="0"/>
      <w:marRight w:val="0"/>
      <w:marTop w:val="0"/>
      <w:marBottom w:val="0"/>
      <w:divBdr>
        <w:top w:val="none" w:sz="0" w:space="0" w:color="auto"/>
        <w:left w:val="none" w:sz="0" w:space="0" w:color="auto"/>
        <w:bottom w:val="none" w:sz="0" w:space="0" w:color="auto"/>
        <w:right w:val="none" w:sz="0" w:space="0" w:color="auto"/>
      </w:divBdr>
    </w:div>
    <w:div w:id="1140612908">
      <w:bodyDiv w:val="1"/>
      <w:marLeft w:val="0"/>
      <w:marRight w:val="0"/>
      <w:marTop w:val="0"/>
      <w:marBottom w:val="0"/>
      <w:divBdr>
        <w:top w:val="none" w:sz="0" w:space="0" w:color="auto"/>
        <w:left w:val="none" w:sz="0" w:space="0" w:color="auto"/>
        <w:bottom w:val="none" w:sz="0" w:space="0" w:color="auto"/>
        <w:right w:val="none" w:sz="0" w:space="0" w:color="auto"/>
      </w:divBdr>
    </w:div>
    <w:div w:id="1144473110">
      <w:bodyDiv w:val="1"/>
      <w:marLeft w:val="0"/>
      <w:marRight w:val="0"/>
      <w:marTop w:val="0"/>
      <w:marBottom w:val="0"/>
      <w:divBdr>
        <w:top w:val="none" w:sz="0" w:space="0" w:color="auto"/>
        <w:left w:val="none" w:sz="0" w:space="0" w:color="auto"/>
        <w:bottom w:val="none" w:sz="0" w:space="0" w:color="auto"/>
        <w:right w:val="none" w:sz="0" w:space="0" w:color="auto"/>
      </w:divBdr>
    </w:div>
    <w:div w:id="1144665261">
      <w:bodyDiv w:val="1"/>
      <w:marLeft w:val="0"/>
      <w:marRight w:val="0"/>
      <w:marTop w:val="0"/>
      <w:marBottom w:val="0"/>
      <w:divBdr>
        <w:top w:val="none" w:sz="0" w:space="0" w:color="auto"/>
        <w:left w:val="none" w:sz="0" w:space="0" w:color="auto"/>
        <w:bottom w:val="none" w:sz="0" w:space="0" w:color="auto"/>
        <w:right w:val="none" w:sz="0" w:space="0" w:color="auto"/>
      </w:divBdr>
    </w:div>
    <w:div w:id="1149203655">
      <w:bodyDiv w:val="1"/>
      <w:marLeft w:val="0"/>
      <w:marRight w:val="0"/>
      <w:marTop w:val="0"/>
      <w:marBottom w:val="0"/>
      <w:divBdr>
        <w:top w:val="none" w:sz="0" w:space="0" w:color="auto"/>
        <w:left w:val="none" w:sz="0" w:space="0" w:color="auto"/>
        <w:bottom w:val="none" w:sz="0" w:space="0" w:color="auto"/>
        <w:right w:val="none" w:sz="0" w:space="0" w:color="auto"/>
      </w:divBdr>
    </w:div>
    <w:div w:id="1149438694">
      <w:bodyDiv w:val="1"/>
      <w:marLeft w:val="0"/>
      <w:marRight w:val="0"/>
      <w:marTop w:val="0"/>
      <w:marBottom w:val="0"/>
      <w:divBdr>
        <w:top w:val="none" w:sz="0" w:space="0" w:color="auto"/>
        <w:left w:val="none" w:sz="0" w:space="0" w:color="auto"/>
        <w:bottom w:val="none" w:sz="0" w:space="0" w:color="auto"/>
        <w:right w:val="none" w:sz="0" w:space="0" w:color="auto"/>
      </w:divBdr>
    </w:div>
    <w:div w:id="1153061421">
      <w:bodyDiv w:val="1"/>
      <w:marLeft w:val="0"/>
      <w:marRight w:val="0"/>
      <w:marTop w:val="0"/>
      <w:marBottom w:val="0"/>
      <w:divBdr>
        <w:top w:val="none" w:sz="0" w:space="0" w:color="auto"/>
        <w:left w:val="none" w:sz="0" w:space="0" w:color="auto"/>
        <w:bottom w:val="none" w:sz="0" w:space="0" w:color="auto"/>
        <w:right w:val="none" w:sz="0" w:space="0" w:color="auto"/>
      </w:divBdr>
    </w:div>
    <w:div w:id="1160653387">
      <w:bodyDiv w:val="1"/>
      <w:marLeft w:val="0"/>
      <w:marRight w:val="0"/>
      <w:marTop w:val="0"/>
      <w:marBottom w:val="0"/>
      <w:divBdr>
        <w:top w:val="none" w:sz="0" w:space="0" w:color="auto"/>
        <w:left w:val="none" w:sz="0" w:space="0" w:color="auto"/>
        <w:bottom w:val="none" w:sz="0" w:space="0" w:color="auto"/>
        <w:right w:val="none" w:sz="0" w:space="0" w:color="auto"/>
      </w:divBdr>
    </w:div>
    <w:div w:id="1162812583">
      <w:bodyDiv w:val="1"/>
      <w:marLeft w:val="0"/>
      <w:marRight w:val="0"/>
      <w:marTop w:val="0"/>
      <w:marBottom w:val="0"/>
      <w:divBdr>
        <w:top w:val="none" w:sz="0" w:space="0" w:color="auto"/>
        <w:left w:val="none" w:sz="0" w:space="0" w:color="auto"/>
        <w:bottom w:val="none" w:sz="0" w:space="0" w:color="auto"/>
        <w:right w:val="none" w:sz="0" w:space="0" w:color="auto"/>
      </w:divBdr>
    </w:div>
    <w:div w:id="1162967150">
      <w:bodyDiv w:val="1"/>
      <w:marLeft w:val="0"/>
      <w:marRight w:val="0"/>
      <w:marTop w:val="0"/>
      <w:marBottom w:val="0"/>
      <w:divBdr>
        <w:top w:val="none" w:sz="0" w:space="0" w:color="auto"/>
        <w:left w:val="none" w:sz="0" w:space="0" w:color="auto"/>
        <w:bottom w:val="none" w:sz="0" w:space="0" w:color="auto"/>
        <w:right w:val="none" w:sz="0" w:space="0" w:color="auto"/>
      </w:divBdr>
    </w:div>
    <w:div w:id="1165899109">
      <w:bodyDiv w:val="1"/>
      <w:marLeft w:val="0"/>
      <w:marRight w:val="0"/>
      <w:marTop w:val="0"/>
      <w:marBottom w:val="0"/>
      <w:divBdr>
        <w:top w:val="none" w:sz="0" w:space="0" w:color="auto"/>
        <w:left w:val="none" w:sz="0" w:space="0" w:color="auto"/>
        <w:bottom w:val="none" w:sz="0" w:space="0" w:color="auto"/>
        <w:right w:val="none" w:sz="0" w:space="0" w:color="auto"/>
      </w:divBdr>
    </w:div>
    <w:div w:id="1174144970">
      <w:bodyDiv w:val="1"/>
      <w:marLeft w:val="0"/>
      <w:marRight w:val="0"/>
      <w:marTop w:val="0"/>
      <w:marBottom w:val="0"/>
      <w:divBdr>
        <w:top w:val="none" w:sz="0" w:space="0" w:color="auto"/>
        <w:left w:val="none" w:sz="0" w:space="0" w:color="auto"/>
        <w:bottom w:val="none" w:sz="0" w:space="0" w:color="auto"/>
        <w:right w:val="none" w:sz="0" w:space="0" w:color="auto"/>
      </w:divBdr>
    </w:div>
    <w:div w:id="1182939583">
      <w:bodyDiv w:val="1"/>
      <w:marLeft w:val="0"/>
      <w:marRight w:val="0"/>
      <w:marTop w:val="0"/>
      <w:marBottom w:val="0"/>
      <w:divBdr>
        <w:top w:val="none" w:sz="0" w:space="0" w:color="auto"/>
        <w:left w:val="none" w:sz="0" w:space="0" w:color="auto"/>
        <w:bottom w:val="none" w:sz="0" w:space="0" w:color="auto"/>
        <w:right w:val="none" w:sz="0" w:space="0" w:color="auto"/>
      </w:divBdr>
    </w:div>
    <w:div w:id="1186823490">
      <w:bodyDiv w:val="1"/>
      <w:marLeft w:val="0"/>
      <w:marRight w:val="0"/>
      <w:marTop w:val="0"/>
      <w:marBottom w:val="0"/>
      <w:divBdr>
        <w:top w:val="none" w:sz="0" w:space="0" w:color="auto"/>
        <w:left w:val="none" w:sz="0" w:space="0" w:color="auto"/>
        <w:bottom w:val="none" w:sz="0" w:space="0" w:color="auto"/>
        <w:right w:val="none" w:sz="0" w:space="0" w:color="auto"/>
      </w:divBdr>
    </w:div>
    <w:div w:id="1188058639">
      <w:bodyDiv w:val="1"/>
      <w:marLeft w:val="0"/>
      <w:marRight w:val="0"/>
      <w:marTop w:val="0"/>
      <w:marBottom w:val="0"/>
      <w:divBdr>
        <w:top w:val="none" w:sz="0" w:space="0" w:color="auto"/>
        <w:left w:val="none" w:sz="0" w:space="0" w:color="auto"/>
        <w:bottom w:val="none" w:sz="0" w:space="0" w:color="auto"/>
        <w:right w:val="none" w:sz="0" w:space="0" w:color="auto"/>
      </w:divBdr>
    </w:div>
    <w:div w:id="1194152702">
      <w:bodyDiv w:val="1"/>
      <w:marLeft w:val="0"/>
      <w:marRight w:val="0"/>
      <w:marTop w:val="0"/>
      <w:marBottom w:val="0"/>
      <w:divBdr>
        <w:top w:val="none" w:sz="0" w:space="0" w:color="auto"/>
        <w:left w:val="none" w:sz="0" w:space="0" w:color="auto"/>
        <w:bottom w:val="none" w:sz="0" w:space="0" w:color="auto"/>
        <w:right w:val="none" w:sz="0" w:space="0" w:color="auto"/>
      </w:divBdr>
    </w:div>
    <w:div w:id="1195532630">
      <w:bodyDiv w:val="1"/>
      <w:marLeft w:val="0"/>
      <w:marRight w:val="0"/>
      <w:marTop w:val="0"/>
      <w:marBottom w:val="0"/>
      <w:divBdr>
        <w:top w:val="none" w:sz="0" w:space="0" w:color="auto"/>
        <w:left w:val="none" w:sz="0" w:space="0" w:color="auto"/>
        <w:bottom w:val="none" w:sz="0" w:space="0" w:color="auto"/>
        <w:right w:val="none" w:sz="0" w:space="0" w:color="auto"/>
      </w:divBdr>
    </w:div>
    <w:div w:id="1204945038">
      <w:bodyDiv w:val="1"/>
      <w:marLeft w:val="0"/>
      <w:marRight w:val="0"/>
      <w:marTop w:val="0"/>
      <w:marBottom w:val="0"/>
      <w:divBdr>
        <w:top w:val="none" w:sz="0" w:space="0" w:color="auto"/>
        <w:left w:val="none" w:sz="0" w:space="0" w:color="auto"/>
        <w:bottom w:val="none" w:sz="0" w:space="0" w:color="auto"/>
        <w:right w:val="none" w:sz="0" w:space="0" w:color="auto"/>
      </w:divBdr>
    </w:div>
    <w:div w:id="1208027544">
      <w:bodyDiv w:val="1"/>
      <w:marLeft w:val="0"/>
      <w:marRight w:val="0"/>
      <w:marTop w:val="0"/>
      <w:marBottom w:val="0"/>
      <w:divBdr>
        <w:top w:val="none" w:sz="0" w:space="0" w:color="auto"/>
        <w:left w:val="none" w:sz="0" w:space="0" w:color="auto"/>
        <w:bottom w:val="none" w:sz="0" w:space="0" w:color="auto"/>
        <w:right w:val="none" w:sz="0" w:space="0" w:color="auto"/>
      </w:divBdr>
    </w:div>
    <w:div w:id="1212112299">
      <w:bodyDiv w:val="1"/>
      <w:marLeft w:val="0"/>
      <w:marRight w:val="0"/>
      <w:marTop w:val="0"/>
      <w:marBottom w:val="0"/>
      <w:divBdr>
        <w:top w:val="none" w:sz="0" w:space="0" w:color="auto"/>
        <w:left w:val="none" w:sz="0" w:space="0" w:color="auto"/>
        <w:bottom w:val="none" w:sz="0" w:space="0" w:color="auto"/>
        <w:right w:val="none" w:sz="0" w:space="0" w:color="auto"/>
      </w:divBdr>
    </w:div>
    <w:div w:id="1212841566">
      <w:bodyDiv w:val="1"/>
      <w:marLeft w:val="0"/>
      <w:marRight w:val="0"/>
      <w:marTop w:val="0"/>
      <w:marBottom w:val="0"/>
      <w:divBdr>
        <w:top w:val="none" w:sz="0" w:space="0" w:color="auto"/>
        <w:left w:val="none" w:sz="0" w:space="0" w:color="auto"/>
        <w:bottom w:val="none" w:sz="0" w:space="0" w:color="auto"/>
        <w:right w:val="none" w:sz="0" w:space="0" w:color="auto"/>
      </w:divBdr>
    </w:div>
    <w:div w:id="1215386708">
      <w:bodyDiv w:val="1"/>
      <w:marLeft w:val="0"/>
      <w:marRight w:val="0"/>
      <w:marTop w:val="0"/>
      <w:marBottom w:val="0"/>
      <w:divBdr>
        <w:top w:val="none" w:sz="0" w:space="0" w:color="auto"/>
        <w:left w:val="none" w:sz="0" w:space="0" w:color="auto"/>
        <w:bottom w:val="none" w:sz="0" w:space="0" w:color="auto"/>
        <w:right w:val="none" w:sz="0" w:space="0" w:color="auto"/>
      </w:divBdr>
    </w:div>
    <w:div w:id="1218666770">
      <w:bodyDiv w:val="1"/>
      <w:marLeft w:val="0"/>
      <w:marRight w:val="0"/>
      <w:marTop w:val="0"/>
      <w:marBottom w:val="0"/>
      <w:divBdr>
        <w:top w:val="none" w:sz="0" w:space="0" w:color="auto"/>
        <w:left w:val="none" w:sz="0" w:space="0" w:color="auto"/>
        <w:bottom w:val="none" w:sz="0" w:space="0" w:color="auto"/>
        <w:right w:val="none" w:sz="0" w:space="0" w:color="auto"/>
      </w:divBdr>
    </w:div>
    <w:div w:id="1224608907">
      <w:bodyDiv w:val="1"/>
      <w:marLeft w:val="0"/>
      <w:marRight w:val="0"/>
      <w:marTop w:val="0"/>
      <w:marBottom w:val="0"/>
      <w:divBdr>
        <w:top w:val="none" w:sz="0" w:space="0" w:color="auto"/>
        <w:left w:val="none" w:sz="0" w:space="0" w:color="auto"/>
        <w:bottom w:val="none" w:sz="0" w:space="0" w:color="auto"/>
        <w:right w:val="none" w:sz="0" w:space="0" w:color="auto"/>
      </w:divBdr>
    </w:div>
    <w:div w:id="1232273820">
      <w:bodyDiv w:val="1"/>
      <w:marLeft w:val="0"/>
      <w:marRight w:val="0"/>
      <w:marTop w:val="0"/>
      <w:marBottom w:val="0"/>
      <w:divBdr>
        <w:top w:val="none" w:sz="0" w:space="0" w:color="auto"/>
        <w:left w:val="none" w:sz="0" w:space="0" w:color="auto"/>
        <w:bottom w:val="none" w:sz="0" w:space="0" w:color="auto"/>
        <w:right w:val="none" w:sz="0" w:space="0" w:color="auto"/>
      </w:divBdr>
    </w:div>
    <w:div w:id="1235163602">
      <w:bodyDiv w:val="1"/>
      <w:marLeft w:val="0"/>
      <w:marRight w:val="0"/>
      <w:marTop w:val="0"/>
      <w:marBottom w:val="0"/>
      <w:divBdr>
        <w:top w:val="none" w:sz="0" w:space="0" w:color="auto"/>
        <w:left w:val="none" w:sz="0" w:space="0" w:color="auto"/>
        <w:bottom w:val="none" w:sz="0" w:space="0" w:color="auto"/>
        <w:right w:val="none" w:sz="0" w:space="0" w:color="auto"/>
      </w:divBdr>
    </w:div>
    <w:div w:id="1238397057">
      <w:bodyDiv w:val="1"/>
      <w:marLeft w:val="0"/>
      <w:marRight w:val="0"/>
      <w:marTop w:val="0"/>
      <w:marBottom w:val="0"/>
      <w:divBdr>
        <w:top w:val="none" w:sz="0" w:space="0" w:color="auto"/>
        <w:left w:val="none" w:sz="0" w:space="0" w:color="auto"/>
        <w:bottom w:val="none" w:sz="0" w:space="0" w:color="auto"/>
        <w:right w:val="none" w:sz="0" w:space="0" w:color="auto"/>
      </w:divBdr>
    </w:div>
    <w:div w:id="1240869173">
      <w:bodyDiv w:val="1"/>
      <w:marLeft w:val="0"/>
      <w:marRight w:val="0"/>
      <w:marTop w:val="0"/>
      <w:marBottom w:val="0"/>
      <w:divBdr>
        <w:top w:val="none" w:sz="0" w:space="0" w:color="auto"/>
        <w:left w:val="none" w:sz="0" w:space="0" w:color="auto"/>
        <w:bottom w:val="none" w:sz="0" w:space="0" w:color="auto"/>
        <w:right w:val="none" w:sz="0" w:space="0" w:color="auto"/>
      </w:divBdr>
    </w:div>
    <w:div w:id="1247955508">
      <w:bodyDiv w:val="1"/>
      <w:marLeft w:val="0"/>
      <w:marRight w:val="0"/>
      <w:marTop w:val="0"/>
      <w:marBottom w:val="0"/>
      <w:divBdr>
        <w:top w:val="none" w:sz="0" w:space="0" w:color="auto"/>
        <w:left w:val="none" w:sz="0" w:space="0" w:color="auto"/>
        <w:bottom w:val="none" w:sz="0" w:space="0" w:color="auto"/>
        <w:right w:val="none" w:sz="0" w:space="0" w:color="auto"/>
      </w:divBdr>
    </w:div>
    <w:div w:id="1250427265">
      <w:bodyDiv w:val="1"/>
      <w:marLeft w:val="0"/>
      <w:marRight w:val="0"/>
      <w:marTop w:val="0"/>
      <w:marBottom w:val="0"/>
      <w:divBdr>
        <w:top w:val="none" w:sz="0" w:space="0" w:color="auto"/>
        <w:left w:val="none" w:sz="0" w:space="0" w:color="auto"/>
        <w:bottom w:val="none" w:sz="0" w:space="0" w:color="auto"/>
        <w:right w:val="none" w:sz="0" w:space="0" w:color="auto"/>
      </w:divBdr>
    </w:div>
    <w:div w:id="1252661073">
      <w:bodyDiv w:val="1"/>
      <w:marLeft w:val="0"/>
      <w:marRight w:val="0"/>
      <w:marTop w:val="0"/>
      <w:marBottom w:val="0"/>
      <w:divBdr>
        <w:top w:val="none" w:sz="0" w:space="0" w:color="auto"/>
        <w:left w:val="none" w:sz="0" w:space="0" w:color="auto"/>
        <w:bottom w:val="none" w:sz="0" w:space="0" w:color="auto"/>
        <w:right w:val="none" w:sz="0" w:space="0" w:color="auto"/>
      </w:divBdr>
    </w:div>
    <w:div w:id="1254127560">
      <w:bodyDiv w:val="1"/>
      <w:marLeft w:val="0"/>
      <w:marRight w:val="0"/>
      <w:marTop w:val="0"/>
      <w:marBottom w:val="0"/>
      <w:divBdr>
        <w:top w:val="none" w:sz="0" w:space="0" w:color="auto"/>
        <w:left w:val="none" w:sz="0" w:space="0" w:color="auto"/>
        <w:bottom w:val="none" w:sz="0" w:space="0" w:color="auto"/>
        <w:right w:val="none" w:sz="0" w:space="0" w:color="auto"/>
      </w:divBdr>
    </w:div>
    <w:div w:id="1261182940">
      <w:bodyDiv w:val="1"/>
      <w:marLeft w:val="0"/>
      <w:marRight w:val="0"/>
      <w:marTop w:val="0"/>
      <w:marBottom w:val="0"/>
      <w:divBdr>
        <w:top w:val="none" w:sz="0" w:space="0" w:color="auto"/>
        <w:left w:val="none" w:sz="0" w:space="0" w:color="auto"/>
        <w:bottom w:val="none" w:sz="0" w:space="0" w:color="auto"/>
        <w:right w:val="none" w:sz="0" w:space="0" w:color="auto"/>
      </w:divBdr>
    </w:div>
    <w:div w:id="1266621652">
      <w:bodyDiv w:val="1"/>
      <w:marLeft w:val="0"/>
      <w:marRight w:val="0"/>
      <w:marTop w:val="0"/>
      <w:marBottom w:val="0"/>
      <w:divBdr>
        <w:top w:val="none" w:sz="0" w:space="0" w:color="auto"/>
        <w:left w:val="none" w:sz="0" w:space="0" w:color="auto"/>
        <w:bottom w:val="none" w:sz="0" w:space="0" w:color="auto"/>
        <w:right w:val="none" w:sz="0" w:space="0" w:color="auto"/>
      </w:divBdr>
    </w:div>
    <w:div w:id="1266767747">
      <w:bodyDiv w:val="1"/>
      <w:marLeft w:val="0"/>
      <w:marRight w:val="0"/>
      <w:marTop w:val="0"/>
      <w:marBottom w:val="0"/>
      <w:divBdr>
        <w:top w:val="none" w:sz="0" w:space="0" w:color="auto"/>
        <w:left w:val="none" w:sz="0" w:space="0" w:color="auto"/>
        <w:bottom w:val="none" w:sz="0" w:space="0" w:color="auto"/>
        <w:right w:val="none" w:sz="0" w:space="0" w:color="auto"/>
      </w:divBdr>
    </w:div>
    <w:div w:id="1267544394">
      <w:bodyDiv w:val="1"/>
      <w:marLeft w:val="0"/>
      <w:marRight w:val="0"/>
      <w:marTop w:val="0"/>
      <w:marBottom w:val="0"/>
      <w:divBdr>
        <w:top w:val="none" w:sz="0" w:space="0" w:color="auto"/>
        <w:left w:val="none" w:sz="0" w:space="0" w:color="auto"/>
        <w:bottom w:val="none" w:sz="0" w:space="0" w:color="auto"/>
        <w:right w:val="none" w:sz="0" w:space="0" w:color="auto"/>
      </w:divBdr>
    </w:div>
    <w:div w:id="1274942572">
      <w:bodyDiv w:val="1"/>
      <w:marLeft w:val="0"/>
      <w:marRight w:val="0"/>
      <w:marTop w:val="0"/>
      <w:marBottom w:val="0"/>
      <w:divBdr>
        <w:top w:val="none" w:sz="0" w:space="0" w:color="auto"/>
        <w:left w:val="none" w:sz="0" w:space="0" w:color="auto"/>
        <w:bottom w:val="none" w:sz="0" w:space="0" w:color="auto"/>
        <w:right w:val="none" w:sz="0" w:space="0" w:color="auto"/>
      </w:divBdr>
    </w:div>
    <w:div w:id="1277835818">
      <w:bodyDiv w:val="1"/>
      <w:marLeft w:val="0"/>
      <w:marRight w:val="0"/>
      <w:marTop w:val="0"/>
      <w:marBottom w:val="0"/>
      <w:divBdr>
        <w:top w:val="none" w:sz="0" w:space="0" w:color="auto"/>
        <w:left w:val="none" w:sz="0" w:space="0" w:color="auto"/>
        <w:bottom w:val="none" w:sz="0" w:space="0" w:color="auto"/>
        <w:right w:val="none" w:sz="0" w:space="0" w:color="auto"/>
      </w:divBdr>
    </w:div>
    <w:div w:id="1279526904">
      <w:bodyDiv w:val="1"/>
      <w:marLeft w:val="0"/>
      <w:marRight w:val="0"/>
      <w:marTop w:val="0"/>
      <w:marBottom w:val="0"/>
      <w:divBdr>
        <w:top w:val="none" w:sz="0" w:space="0" w:color="auto"/>
        <w:left w:val="none" w:sz="0" w:space="0" w:color="auto"/>
        <w:bottom w:val="none" w:sz="0" w:space="0" w:color="auto"/>
        <w:right w:val="none" w:sz="0" w:space="0" w:color="auto"/>
      </w:divBdr>
    </w:div>
    <w:div w:id="1282375085">
      <w:bodyDiv w:val="1"/>
      <w:marLeft w:val="0"/>
      <w:marRight w:val="0"/>
      <w:marTop w:val="0"/>
      <w:marBottom w:val="0"/>
      <w:divBdr>
        <w:top w:val="none" w:sz="0" w:space="0" w:color="auto"/>
        <w:left w:val="none" w:sz="0" w:space="0" w:color="auto"/>
        <w:bottom w:val="none" w:sz="0" w:space="0" w:color="auto"/>
        <w:right w:val="none" w:sz="0" w:space="0" w:color="auto"/>
      </w:divBdr>
    </w:div>
    <w:div w:id="1282876282">
      <w:bodyDiv w:val="1"/>
      <w:marLeft w:val="0"/>
      <w:marRight w:val="0"/>
      <w:marTop w:val="0"/>
      <w:marBottom w:val="0"/>
      <w:divBdr>
        <w:top w:val="none" w:sz="0" w:space="0" w:color="auto"/>
        <w:left w:val="none" w:sz="0" w:space="0" w:color="auto"/>
        <w:bottom w:val="none" w:sz="0" w:space="0" w:color="auto"/>
        <w:right w:val="none" w:sz="0" w:space="0" w:color="auto"/>
      </w:divBdr>
    </w:div>
    <w:div w:id="1284578152">
      <w:bodyDiv w:val="1"/>
      <w:marLeft w:val="0"/>
      <w:marRight w:val="0"/>
      <w:marTop w:val="0"/>
      <w:marBottom w:val="0"/>
      <w:divBdr>
        <w:top w:val="none" w:sz="0" w:space="0" w:color="auto"/>
        <w:left w:val="none" w:sz="0" w:space="0" w:color="auto"/>
        <w:bottom w:val="none" w:sz="0" w:space="0" w:color="auto"/>
        <w:right w:val="none" w:sz="0" w:space="0" w:color="auto"/>
      </w:divBdr>
    </w:div>
    <w:div w:id="1285965937">
      <w:bodyDiv w:val="1"/>
      <w:marLeft w:val="0"/>
      <w:marRight w:val="0"/>
      <w:marTop w:val="0"/>
      <w:marBottom w:val="0"/>
      <w:divBdr>
        <w:top w:val="none" w:sz="0" w:space="0" w:color="auto"/>
        <w:left w:val="none" w:sz="0" w:space="0" w:color="auto"/>
        <w:bottom w:val="none" w:sz="0" w:space="0" w:color="auto"/>
        <w:right w:val="none" w:sz="0" w:space="0" w:color="auto"/>
      </w:divBdr>
    </w:div>
    <w:div w:id="1291011766">
      <w:bodyDiv w:val="1"/>
      <w:marLeft w:val="0"/>
      <w:marRight w:val="0"/>
      <w:marTop w:val="0"/>
      <w:marBottom w:val="0"/>
      <w:divBdr>
        <w:top w:val="none" w:sz="0" w:space="0" w:color="auto"/>
        <w:left w:val="none" w:sz="0" w:space="0" w:color="auto"/>
        <w:bottom w:val="none" w:sz="0" w:space="0" w:color="auto"/>
        <w:right w:val="none" w:sz="0" w:space="0" w:color="auto"/>
      </w:divBdr>
    </w:div>
    <w:div w:id="1298757203">
      <w:bodyDiv w:val="1"/>
      <w:marLeft w:val="0"/>
      <w:marRight w:val="0"/>
      <w:marTop w:val="0"/>
      <w:marBottom w:val="0"/>
      <w:divBdr>
        <w:top w:val="none" w:sz="0" w:space="0" w:color="auto"/>
        <w:left w:val="none" w:sz="0" w:space="0" w:color="auto"/>
        <w:bottom w:val="none" w:sz="0" w:space="0" w:color="auto"/>
        <w:right w:val="none" w:sz="0" w:space="0" w:color="auto"/>
      </w:divBdr>
    </w:div>
    <w:div w:id="1300958193">
      <w:bodyDiv w:val="1"/>
      <w:marLeft w:val="0"/>
      <w:marRight w:val="0"/>
      <w:marTop w:val="0"/>
      <w:marBottom w:val="0"/>
      <w:divBdr>
        <w:top w:val="none" w:sz="0" w:space="0" w:color="auto"/>
        <w:left w:val="none" w:sz="0" w:space="0" w:color="auto"/>
        <w:bottom w:val="none" w:sz="0" w:space="0" w:color="auto"/>
        <w:right w:val="none" w:sz="0" w:space="0" w:color="auto"/>
      </w:divBdr>
    </w:div>
    <w:div w:id="1312782745">
      <w:bodyDiv w:val="1"/>
      <w:marLeft w:val="0"/>
      <w:marRight w:val="0"/>
      <w:marTop w:val="0"/>
      <w:marBottom w:val="0"/>
      <w:divBdr>
        <w:top w:val="none" w:sz="0" w:space="0" w:color="auto"/>
        <w:left w:val="none" w:sz="0" w:space="0" w:color="auto"/>
        <w:bottom w:val="none" w:sz="0" w:space="0" w:color="auto"/>
        <w:right w:val="none" w:sz="0" w:space="0" w:color="auto"/>
      </w:divBdr>
    </w:div>
    <w:div w:id="1314406845">
      <w:bodyDiv w:val="1"/>
      <w:marLeft w:val="0"/>
      <w:marRight w:val="0"/>
      <w:marTop w:val="0"/>
      <w:marBottom w:val="0"/>
      <w:divBdr>
        <w:top w:val="none" w:sz="0" w:space="0" w:color="auto"/>
        <w:left w:val="none" w:sz="0" w:space="0" w:color="auto"/>
        <w:bottom w:val="none" w:sz="0" w:space="0" w:color="auto"/>
        <w:right w:val="none" w:sz="0" w:space="0" w:color="auto"/>
      </w:divBdr>
    </w:div>
    <w:div w:id="1321470708">
      <w:bodyDiv w:val="1"/>
      <w:marLeft w:val="0"/>
      <w:marRight w:val="0"/>
      <w:marTop w:val="0"/>
      <w:marBottom w:val="0"/>
      <w:divBdr>
        <w:top w:val="none" w:sz="0" w:space="0" w:color="auto"/>
        <w:left w:val="none" w:sz="0" w:space="0" w:color="auto"/>
        <w:bottom w:val="none" w:sz="0" w:space="0" w:color="auto"/>
        <w:right w:val="none" w:sz="0" w:space="0" w:color="auto"/>
      </w:divBdr>
    </w:div>
    <w:div w:id="1326009983">
      <w:bodyDiv w:val="1"/>
      <w:marLeft w:val="0"/>
      <w:marRight w:val="0"/>
      <w:marTop w:val="0"/>
      <w:marBottom w:val="0"/>
      <w:divBdr>
        <w:top w:val="none" w:sz="0" w:space="0" w:color="auto"/>
        <w:left w:val="none" w:sz="0" w:space="0" w:color="auto"/>
        <w:bottom w:val="none" w:sz="0" w:space="0" w:color="auto"/>
        <w:right w:val="none" w:sz="0" w:space="0" w:color="auto"/>
      </w:divBdr>
    </w:div>
    <w:div w:id="1334213828">
      <w:bodyDiv w:val="1"/>
      <w:marLeft w:val="0"/>
      <w:marRight w:val="0"/>
      <w:marTop w:val="0"/>
      <w:marBottom w:val="0"/>
      <w:divBdr>
        <w:top w:val="none" w:sz="0" w:space="0" w:color="auto"/>
        <w:left w:val="none" w:sz="0" w:space="0" w:color="auto"/>
        <w:bottom w:val="none" w:sz="0" w:space="0" w:color="auto"/>
        <w:right w:val="none" w:sz="0" w:space="0" w:color="auto"/>
      </w:divBdr>
    </w:div>
    <w:div w:id="1342973032">
      <w:bodyDiv w:val="1"/>
      <w:marLeft w:val="0"/>
      <w:marRight w:val="0"/>
      <w:marTop w:val="0"/>
      <w:marBottom w:val="0"/>
      <w:divBdr>
        <w:top w:val="none" w:sz="0" w:space="0" w:color="auto"/>
        <w:left w:val="none" w:sz="0" w:space="0" w:color="auto"/>
        <w:bottom w:val="none" w:sz="0" w:space="0" w:color="auto"/>
        <w:right w:val="none" w:sz="0" w:space="0" w:color="auto"/>
      </w:divBdr>
    </w:div>
    <w:div w:id="1353069060">
      <w:bodyDiv w:val="1"/>
      <w:marLeft w:val="0"/>
      <w:marRight w:val="0"/>
      <w:marTop w:val="0"/>
      <w:marBottom w:val="0"/>
      <w:divBdr>
        <w:top w:val="none" w:sz="0" w:space="0" w:color="auto"/>
        <w:left w:val="none" w:sz="0" w:space="0" w:color="auto"/>
        <w:bottom w:val="none" w:sz="0" w:space="0" w:color="auto"/>
        <w:right w:val="none" w:sz="0" w:space="0" w:color="auto"/>
      </w:divBdr>
    </w:div>
    <w:div w:id="1353845883">
      <w:bodyDiv w:val="1"/>
      <w:marLeft w:val="0"/>
      <w:marRight w:val="0"/>
      <w:marTop w:val="0"/>
      <w:marBottom w:val="0"/>
      <w:divBdr>
        <w:top w:val="none" w:sz="0" w:space="0" w:color="auto"/>
        <w:left w:val="none" w:sz="0" w:space="0" w:color="auto"/>
        <w:bottom w:val="none" w:sz="0" w:space="0" w:color="auto"/>
        <w:right w:val="none" w:sz="0" w:space="0" w:color="auto"/>
      </w:divBdr>
    </w:div>
    <w:div w:id="1361466584">
      <w:bodyDiv w:val="1"/>
      <w:marLeft w:val="0"/>
      <w:marRight w:val="0"/>
      <w:marTop w:val="0"/>
      <w:marBottom w:val="0"/>
      <w:divBdr>
        <w:top w:val="none" w:sz="0" w:space="0" w:color="auto"/>
        <w:left w:val="none" w:sz="0" w:space="0" w:color="auto"/>
        <w:bottom w:val="none" w:sz="0" w:space="0" w:color="auto"/>
        <w:right w:val="none" w:sz="0" w:space="0" w:color="auto"/>
      </w:divBdr>
    </w:div>
    <w:div w:id="1362517589">
      <w:bodyDiv w:val="1"/>
      <w:marLeft w:val="0"/>
      <w:marRight w:val="0"/>
      <w:marTop w:val="0"/>
      <w:marBottom w:val="0"/>
      <w:divBdr>
        <w:top w:val="none" w:sz="0" w:space="0" w:color="auto"/>
        <w:left w:val="none" w:sz="0" w:space="0" w:color="auto"/>
        <w:bottom w:val="none" w:sz="0" w:space="0" w:color="auto"/>
        <w:right w:val="none" w:sz="0" w:space="0" w:color="auto"/>
      </w:divBdr>
    </w:div>
    <w:div w:id="1362591637">
      <w:bodyDiv w:val="1"/>
      <w:marLeft w:val="0"/>
      <w:marRight w:val="0"/>
      <w:marTop w:val="0"/>
      <w:marBottom w:val="0"/>
      <w:divBdr>
        <w:top w:val="none" w:sz="0" w:space="0" w:color="auto"/>
        <w:left w:val="none" w:sz="0" w:space="0" w:color="auto"/>
        <w:bottom w:val="none" w:sz="0" w:space="0" w:color="auto"/>
        <w:right w:val="none" w:sz="0" w:space="0" w:color="auto"/>
      </w:divBdr>
    </w:div>
    <w:div w:id="1363049050">
      <w:bodyDiv w:val="1"/>
      <w:marLeft w:val="0"/>
      <w:marRight w:val="0"/>
      <w:marTop w:val="0"/>
      <w:marBottom w:val="0"/>
      <w:divBdr>
        <w:top w:val="none" w:sz="0" w:space="0" w:color="auto"/>
        <w:left w:val="none" w:sz="0" w:space="0" w:color="auto"/>
        <w:bottom w:val="none" w:sz="0" w:space="0" w:color="auto"/>
        <w:right w:val="none" w:sz="0" w:space="0" w:color="auto"/>
      </w:divBdr>
    </w:div>
    <w:div w:id="1365717386">
      <w:bodyDiv w:val="1"/>
      <w:marLeft w:val="0"/>
      <w:marRight w:val="0"/>
      <w:marTop w:val="0"/>
      <w:marBottom w:val="0"/>
      <w:divBdr>
        <w:top w:val="none" w:sz="0" w:space="0" w:color="auto"/>
        <w:left w:val="none" w:sz="0" w:space="0" w:color="auto"/>
        <w:bottom w:val="none" w:sz="0" w:space="0" w:color="auto"/>
        <w:right w:val="none" w:sz="0" w:space="0" w:color="auto"/>
      </w:divBdr>
    </w:div>
    <w:div w:id="1367370706">
      <w:bodyDiv w:val="1"/>
      <w:marLeft w:val="0"/>
      <w:marRight w:val="0"/>
      <w:marTop w:val="0"/>
      <w:marBottom w:val="0"/>
      <w:divBdr>
        <w:top w:val="none" w:sz="0" w:space="0" w:color="auto"/>
        <w:left w:val="none" w:sz="0" w:space="0" w:color="auto"/>
        <w:bottom w:val="none" w:sz="0" w:space="0" w:color="auto"/>
        <w:right w:val="none" w:sz="0" w:space="0" w:color="auto"/>
      </w:divBdr>
    </w:div>
    <w:div w:id="1373458162">
      <w:bodyDiv w:val="1"/>
      <w:marLeft w:val="0"/>
      <w:marRight w:val="0"/>
      <w:marTop w:val="0"/>
      <w:marBottom w:val="0"/>
      <w:divBdr>
        <w:top w:val="none" w:sz="0" w:space="0" w:color="auto"/>
        <w:left w:val="none" w:sz="0" w:space="0" w:color="auto"/>
        <w:bottom w:val="none" w:sz="0" w:space="0" w:color="auto"/>
        <w:right w:val="none" w:sz="0" w:space="0" w:color="auto"/>
      </w:divBdr>
    </w:div>
    <w:div w:id="1378316272">
      <w:bodyDiv w:val="1"/>
      <w:marLeft w:val="0"/>
      <w:marRight w:val="0"/>
      <w:marTop w:val="0"/>
      <w:marBottom w:val="0"/>
      <w:divBdr>
        <w:top w:val="none" w:sz="0" w:space="0" w:color="auto"/>
        <w:left w:val="none" w:sz="0" w:space="0" w:color="auto"/>
        <w:bottom w:val="none" w:sz="0" w:space="0" w:color="auto"/>
        <w:right w:val="none" w:sz="0" w:space="0" w:color="auto"/>
      </w:divBdr>
    </w:div>
    <w:div w:id="1378628689">
      <w:bodyDiv w:val="1"/>
      <w:marLeft w:val="0"/>
      <w:marRight w:val="0"/>
      <w:marTop w:val="0"/>
      <w:marBottom w:val="0"/>
      <w:divBdr>
        <w:top w:val="none" w:sz="0" w:space="0" w:color="auto"/>
        <w:left w:val="none" w:sz="0" w:space="0" w:color="auto"/>
        <w:bottom w:val="none" w:sz="0" w:space="0" w:color="auto"/>
        <w:right w:val="none" w:sz="0" w:space="0" w:color="auto"/>
      </w:divBdr>
    </w:div>
    <w:div w:id="1383212617">
      <w:bodyDiv w:val="1"/>
      <w:marLeft w:val="0"/>
      <w:marRight w:val="0"/>
      <w:marTop w:val="0"/>
      <w:marBottom w:val="0"/>
      <w:divBdr>
        <w:top w:val="none" w:sz="0" w:space="0" w:color="auto"/>
        <w:left w:val="none" w:sz="0" w:space="0" w:color="auto"/>
        <w:bottom w:val="none" w:sz="0" w:space="0" w:color="auto"/>
        <w:right w:val="none" w:sz="0" w:space="0" w:color="auto"/>
      </w:divBdr>
    </w:div>
    <w:div w:id="1385760908">
      <w:bodyDiv w:val="1"/>
      <w:marLeft w:val="0"/>
      <w:marRight w:val="0"/>
      <w:marTop w:val="0"/>
      <w:marBottom w:val="0"/>
      <w:divBdr>
        <w:top w:val="none" w:sz="0" w:space="0" w:color="auto"/>
        <w:left w:val="none" w:sz="0" w:space="0" w:color="auto"/>
        <w:bottom w:val="none" w:sz="0" w:space="0" w:color="auto"/>
        <w:right w:val="none" w:sz="0" w:space="0" w:color="auto"/>
      </w:divBdr>
    </w:div>
    <w:div w:id="1387410140">
      <w:bodyDiv w:val="1"/>
      <w:marLeft w:val="0"/>
      <w:marRight w:val="0"/>
      <w:marTop w:val="0"/>
      <w:marBottom w:val="0"/>
      <w:divBdr>
        <w:top w:val="none" w:sz="0" w:space="0" w:color="auto"/>
        <w:left w:val="none" w:sz="0" w:space="0" w:color="auto"/>
        <w:bottom w:val="none" w:sz="0" w:space="0" w:color="auto"/>
        <w:right w:val="none" w:sz="0" w:space="0" w:color="auto"/>
      </w:divBdr>
    </w:div>
    <w:div w:id="1388380683">
      <w:bodyDiv w:val="1"/>
      <w:marLeft w:val="0"/>
      <w:marRight w:val="0"/>
      <w:marTop w:val="0"/>
      <w:marBottom w:val="0"/>
      <w:divBdr>
        <w:top w:val="none" w:sz="0" w:space="0" w:color="auto"/>
        <w:left w:val="none" w:sz="0" w:space="0" w:color="auto"/>
        <w:bottom w:val="none" w:sz="0" w:space="0" w:color="auto"/>
        <w:right w:val="none" w:sz="0" w:space="0" w:color="auto"/>
      </w:divBdr>
    </w:div>
    <w:div w:id="1389257955">
      <w:bodyDiv w:val="1"/>
      <w:marLeft w:val="0"/>
      <w:marRight w:val="0"/>
      <w:marTop w:val="0"/>
      <w:marBottom w:val="0"/>
      <w:divBdr>
        <w:top w:val="none" w:sz="0" w:space="0" w:color="auto"/>
        <w:left w:val="none" w:sz="0" w:space="0" w:color="auto"/>
        <w:bottom w:val="none" w:sz="0" w:space="0" w:color="auto"/>
        <w:right w:val="none" w:sz="0" w:space="0" w:color="auto"/>
      </w:divBdr>
    </w:div>
    <w:div w:id="1395351016">
      <w:bodyDiv w:val="1"/>
      <w:marLeft w:val="0"/>
      <w:marRight w:val="0"/>
      <w:marTop w:val="0"/>
      <w:marBottom w:val="0"/>
      <w:divBdr>
        <w:top w:val="none" w:sz="0" w:space="0" w:color="auto"/>
        <w:left w:val="none" w:sz="0" w:space="0" w:color="auto"/>
        <w:bottom w:val="none" w:sz="0" w:space="0" w:color="auto"/>
        <w:right w:val="none" w:sz="0" w:space="0" w:color="auto"/>
      </w:divBdr>
    </w:div>
    <w:div w:id="1400517842">
      <w:bodyDiv w:val="1"/>
      <w:marLeft w:val="0"/>
      <w:marRight w:val="0"/>
      <w:marTop w:val="0"/>
      <w:marBottom w:val="0"/>
      <w:divBdr>
        <w:top w:val="none" w:sz="0" w:space="0" w:color="auto"/>
        <w:left w:val="none" w:sz="0" w:space="0" w:color="auto"/>
        <w:bottom w:val="none" w:sz="0" w:space="0" w:color="auto"/>
        <w:right w:val="none" w:sz="0" w:space="0" w:color="auto"/>
      </w:divBdr>
    </w:div>
    <w:div w:id="1409231194">
      <w:bodyDiv w:val="1"/>
      <w:marLeft w:val="0"/>
      <w:marRight w:val="0"/>
      <w:marTop w:val="0"/>
      <w:marBottom w:val="0"/>
      <w:divBdr>
        <w:top w:val="none" w:sz="0" w:space="0" w:color="auto"/>
        <w:left w:val="none" w:sz="0" w:space="0" w:color="auto"/>
        <w:bottom w:val="none" w:sz="0" w:space="0" w:color="auto"/>
        <w:right w:val="none" w:sz="0" w:space="0" w:color="auto"/>
      </w:divBdr>
    </w:div>
    <w:div w:id="1417482247">
      <w:bodyDiv w:val="1"/>
      <w:marLeft w:val="0"/>
      <w:marRight w:val="0"/>
      <w:marTop w:val="0"/>
      <w:marBottom w:val="0"/>
      <w:divBdr>
        <w:top w:val="none" w:sz="0" w:space="0" w:color="auto"/>
        <w:left w:val="none" w:sz="0" w:space="0" w:color="auto"/>
        <w:bottom w:val="none" w:sz="0" w:space="0" w:color="auto"/>
        <w:right w:val="none" w:sz="0" w:space="0" w:color="auto"/>
      </w:divBdr>
    </w:div>
    <w:div w:id="1418013788">
      <w:bodyDiv w:val="1"/>
      <w:marLeft w:val="0"/>
      <w:marRight w:val="0"/>
      <w:marTop w:val="0"/>
      <w:marBottom w:val="0"/>
      <w:divBdr>
        <w:top w:val="none" w:sz="0" w:space="0" w:color="auto"/>
        <w:left w:val="none" w:sz="0" w:space="0" w:color="auto"/>
        <w:bottom w:val="none" w:sz="0" w:space="0" w:color="auto"/>
        <w:right w:val="none" w:sz="0" w:space="0" w:color="auto"/>
      </w:divBdr>
    </w:div>
    <w:div w:id="1421413235">
      <w:bodyDiv w:val="1"/>
      <w:marLeft w:val="0"/>
      <w:marRight w:val="0"/>
      <w:marTop w:val="0"/>
      <w:marBottom w:val="0"/>
      <w:divBdr>
        <w:top w:val="none" w:sz="0" w:space="0" w:color="auto"/>
        <w:left w:val="none" w:sz="0" w:space="0" w:color="auto"/>
        <w:bottom w:val="none" w:sz="0" w:space="0" w:color="auto"/>
        <w:right w:val="none" w:sz="0" w:space="0" w:color="auto"/>
      </w:divBdr>
    </w:div>
    <w:div w:id="1422491062">
      <w:bodyDiv w:val="1"/>
      <w:marLeft w:val="0"/>
      <w:marRight w:val="0"/>
      <w:marTop w:val="0"/>
      <w:marBottom w:val="0"/>
      <w:divBdr>
        <w:top w:val="none" w:sz="0" w:space="0" w:color="auto"/>
        <w:left w:val="none" w:sz="0" w:space="0" w:color="auto"/>
        <w:bottom w:val="none" w:sz="0" w:space="0" w:color="auto"/>
        <w:right w:val="none" w:sz="0" w:space="0" w:color="auto"/>
      </w:divBdr>
    </w:div>
    <w:div w:id="1430587923">
      <w:bodyDiv w:val="1"/>
      <w:marLeft w:val="0"/>
      <w:marRight w:val="0"/>
      <w:marTop w:val="0"/>
      <w:marBottom w:val="0"/>
      <w:divBdr>
        <w:top w:val="none" w:sz="0" w:space="0" w:color="auto"/>
        <w:left w:val="none" w:sz="0" w:space="0" w:color="auto"/>
        <w:bottom w:val="none" w:sz="0" w:space="0" w:color="auto"/>
        <w:right w:val="none" w:sz="0" w:space="0" w:color="auto"/>
      </w:divBdr>
    </w:div>
    <w:div w:id="1433237010">
      <w:bodyDiv w:val="1"/>
      <w:marLeft w:val="0"/>
      <w:marRight w:val="0"/>
      <w:marTop w:val="0"/>
      <w:marBottom w:val="0"/>
      <w:divBdr>
        <w:top w:val="none" w:sz="0" w:space="0" w:color="auto"/>
        <w:left w:val="none" w:sz="0" w:space="0" w:color="auto"/>
        <w:bottom w:val="none" w:sz="0" w:space="0" w:color="auto"/>
        <w:right w:val="none" w:sz="0" w:space="0" w:color="auto"/>
      </w:divBdr>
    </w:div>
    <w:div w:id="1435982456">
      <w:bodyDiv w:val="1"/>
      <w:marLeft w:val="0"/>
      <w:marRight w:val="0"/>
      <w:marTop w:val="0"/>
      <w:marBottom w:val="0"/>
      <w:divBdr>
        <w:top w:val="none" w:sz="0" w:space="0" w:color="auto"/>
        <w:left w:val="none" w:sz="0" w:space="0" w:color="auto"/>
        <w:bottom w:val="none" w:sz="0" w:space="0" w:color="auto"/>
        <w:right w:val="none" w:sz="0" w:space="0" w:color="auto"/>
      </w:divBdr>
    </w:div>
    <w:div w:id="1440829814">
      <w:bodyDiv w:val="1"/>
      <w:marLeft w:val="0"/>
      <w:marRight w:val="0"/>
      <w:marTop w:val="0"/>
      <w:marBottom w:val="0"/>
      <w:divBdr>
        <w:top w:val="none" w:sz="0" w:space="0" w:color="auto"/>
        <w:left w:val="none" w:sz="0" w:space="0" w:color="auto"/>
        <w:bottom w:val="none" w:sz="0" w:space="0" w:color="auto"/>
        <w:right w:val="none" w:sz="0" w:space="0" w:color="auto"/>
      </w:divBdr>
    </w:div>
    <w:div w:id="1443500458">
      <w:bodyDiv w:val="1"/>
      <w:marLeft w:val="0"/>
      <w:marRight w:val="0"/>
      <w:marTop w:val="0"/>
      <w:marBottom w:val="0"/>
      <w:divBdr>
        <w:top w:val="none" w:sz="0" w:space="0" w:color="auto"/>
        <w:left w:val="none" w:sz="0" w:space="0" w:color="auto"/>
        <w:bottom w:val="none" w:sz="0" w:space="0" w:color="auto"/>
        <w:right w:val="none" w:sz="0" w:space="0" w:color="auto"/>
      </w:divBdr>
    </w:div>
    <w:div w:id="1453936608">
      <w:bodyDiv w:val="1"/>
      <w:marLeft w:val="0"/>
      <w:marRight w:val="0"/>
      <w:marTop w:val="0"/>
      <w:marBottom w:val="0"/>
      <w:divBdr>
        <w:top w:val="none" w:sz="0" w:space="0" w:color="auto"/>
        <w:left w:val="none" w:sz="0" w:space="0" w:color="auto"/>
        <w:bottom w:val="none" w:sz="0" w:space="0" w:color="auto"/>
        <w:right w:val="none" w:sz="0" w:space="0" w:color="auto"/>
      </w:divBdr>
    </w:div>
    <w:div w:id="1455172824">
      <w:bodyDiv w:val="1"/>
      <w:marLeft w:val="0"/>
      <w:marRight w:val="0"/>
      <w:marTop w:val="0"/>
      <w:marBottom w:val="0"/>
      <w:divBdr>
        <w:top w:val="none" w:sz="0" w:space="0" w:color="auto"/>
        <w:left w:val="none" w:sz="0" w:space="0" w:color="auto"/>
        <w:bottom w:val="none" w:sz="0" w:space="0" w:color="auto"/>
        <w:right w:val="none" w:sz="0" w:space="0" w:color="auto"/>
      </w:divBdr>
    </w:div>
    <w:div w:id="1460537163">
      <w:bodyDiv w:val="1"/>
      <w:marLeft w:val="0"/>
      <w:marRight w:val="0"/>
      <w:marTop w:val="0"/>
      <w:marBottom w:val="0"/>
      <w:divBdr>
        <w:top w:val="none" w:sz="0" w:space="0" w:color="auto"/>
        <w:left w:val="none" w:sz="0" w:space="0" w:color="auto"/>
        <w:bottom w:val="none" w:sz="0" w:space="0" w:color="auto"/>
        <w:right w:val="none" w:sz="0" w:space="0" w:color="auto"/>
      </w:divBdr>
    </w:div>
    <w:div w:id="1465003340">
      <w:bodyDiv w:val="1"/>
      <w:marLeft w:val="0"/>
      <w:marRight w:val="0"/>
      <w:marTop w:val="0"/>
      <w:marBottom w:val="0"/>
      <w:divBdr>
        <w:top w:val="none" w:sz="0" w:space="0" w:color="auto"/>
        <w:left w:val="none" w:sz="0" w:space="0" w:color="auto"/>
        <w:bottom w:val="none" w:sz="0" w:space="0" w:color="auto"/>
        <w:right w:val="none" w:sz="0" w:space="0" w:color="auto"/>
      </w:divBdr>
    </w:div>
    <w:div w:id="1466772662">
      <w:bodyDiv w:val="1"/>
      <w:marLeft w:val="0"/>
      <w:marRight w:val="0"/>
      <w:marTop w:val="0"/>
      <w:marBottom w:val="0"/>
      <w:divBdr>
        <w:top w:val="none" w:sz="0" w:space="0" w:color="auto"/>
        <w:left w:val="none" w:sz="0" w:space="0" w:color="auto"/>
        <w:bottom w:val="none" w:sz="0" w:space="0" w:color="auto"/>
        <w:right w:val="none" w:sz="0" w:space="0" w:color="auto"/>
      </w:divBdr>
    </w:div>
    <w:div w:id="1471826322">
      <w:bodyDiv w:val="1"/>
      <w:marLeft w:val="0"/>
      <w:marRight w:val="0"/>
      <w:marTop w:val="0"/>
      <w:marBottom w:val="0"/>
      <w:divBdr>
        <w:top w:val="none" w:sz="0" w:space="0" w:color="auto"/>
        <w:left w:val="none" w:sz="0" w:space="0" w:color="auto"/>
        <w:bottom w:val="none" w:sz="0" w:space="0" w:color="auto"/>
        <w:right w:val="none" w:sz="0" w:space="0" w:color="auto"/>
      </w:divBdr>
    </w:div>
    <w:div w:id="1476531199">
      <w:bodyDiv w:val="1"/>
      <w:marLeft w:val="0"/>
      <w:marRight w:val="0"/>
      <w:marTop w:val="0"/>
      <w:marBottom w:val="0"/>
      <w:divBdr>
        <w:top w:val="none" w:sz="0" w:space="0" w:color="auto"/>
        <w:left w:val="none" w:sz="0" w:space="0" w:color="auto"/>
        <w:bottom w:val="none" w:sz="0" w:space="0" w:color="auto"/>
        <w:right w:val="none" w:sz="0" w:space="0" w:color="auto"/>
      </w:divBdr>
    </w:div>
    <w:div w:id="1479803094">
      <w:bodyDiv w:val="1"/>
      <w:marLeft w:val="0"/>
      <w:marRight w:val="0"/>
      <w:marTop w:val="0"/>
      <w:marBottom w:val="0"/>
      <w:divBdr>
        <w:top w:val="none" w:sz="0" w:space="0" w:color="auto"/>
        <w:left w:val="none" w:sz="0" w:space="0" w:color="auto"/>
        <w:bottom w:val="none" w:sz="0" w:space="0" w:color="auto"/>
        <w:right w:val="none" w:sz="0" w:space="0" w:color="auto"/>
      </w:divBdr>
    </w:div>
    <w:div w:id="1481997907">
      <w:bodyDiv w:val="1"/>
      <w:marLeft w:val="0"/>
      <w:marRight w:val="0"/>
      <w:marTop w:val="0"/>
      <w:marBottom w:val="0"/>
      <w:divBdr>
        <w:top w:val="none" w:sz="0" w:space="0" w:color="auto"/>
        <w:left w:val="none" w:sz="0" w:space="0" w:color="auto"/>
        <w:bottom w:val="none" w:sz="0" w:space="0" w:color="auto"/>
        <w:right w:val="none" w:sz="0" w:space="0" w:color="auto"/>
      </w:divBdr>
    </w:div>
    <w:div w:id="1493718584">
      <w:bodyDiv w:val="1"/>
      <w:marLeft w:val="0"/>
      <w:marRight w:val="0"/>
      <w:marTop w:val="0"/>
      <w:marBottom w:val="0"/>
      <w:divBdr>
        <w:top w:val="none" w:sz="0" w:space="0" w:color="auto"/>
        <w:left w:val="none" w:sz="0" w:space="0" w:color="auto"/>
        <w:bottom w:val="none" w:sz="0" w:space="0" w:color="auto"/>
        <w:right w:val="none" w:sz="0" w:space="0" w:color="auto"/>
      </w:divBdr>
    </w:div>
    <w:div w:id="1494711966">
      <w:bodyDiv w:val="1"/>
      <w:marLeft w:val="0"/>
      <w:marRight w:val="0"/>
      <w:marTop w:val="0"/>
      <w:marBottom w:val="0"/>
      <w:divBdr>
        <w:top w:val="none" w:sz="0" w:space="0" w:color="auto"/>
        <w:left w:val="none" w:sz="0" w:space="0" w:color="auto"/>
        <w:bottom w:val="none" w:sz="0" w:space="0" w:color="auto"/>
        <w:right w:val="none" w:sz="0" w:space="0" w:color="auto"/>
      </w:divBdr>
    </w:div>
    <w:div w:id="1496990162">
      <w:bodyDiv w:val="1"/>
      <w:marLeft w:val="0"/>
      <w:marRight w:val="0"/>
      <w:marTop w:val="0"/>
      <w:marBottom w:val="0"/>
      <w:divBdr>
        <w:top w:val="none" w:sz="0" w:space="0" w:color="auto"/>
        <w:left w:val="none" w:sz="0" w:space="0" w:color="auto"/>
        <w:bottom w:val="none" w:sz="0" w:space="0" w:color="auto"/>
        <w:right w:val="none" w:sz="0" w:space="0" w:color="auto"/>
      </w:divBdr>
    </w:div>
    <w:div w:id="1497110578">
      <w:bodyDiv w:val="1"/>
      <w:marLeft w:val="0"/>
      <w:marRight w:val="0"/>
      <w:marTop w:val="0"/>
      <w:marBottom w:val="0"/>
      <w:divBdr>
        <w:top w:val="none" w:sz="0" w:space="0" w:color="auto"/>
        <w:left w:val="none" w:sz="0" w:space="0" w:color="auto"/>
        <w:bottom w:val="none" w:sz="0" w:space="0" w:color="auto"/>
        <w:right w:val="none" w:sz="0" w:space="0" w:color="auto"/>
      </w:divBdr>
    </w:div>
    <w:div w:id="1497569361">
      <w:bodyDiv w:val="1"/>
      <w:marLeft w:val="0"/>
      <w:marRight w:val="0"/>
      <w:marTop w:val="0"/>
      <w:marBottom w:val="0"/>
      <w:divBdr>
        <w:top w:val="none" w:sz="0" w:space="0" w:color="auto"/>
        <w:left w:val="none" w:sz="0" w:space="0" w:color="auto"/>
        <w:bottom w:val="none" w:sz="0" w:space="0" w:color="auto"/>
        <w:right w:val="none" w:sz="0" w:space="0" w:color="auto"/>
      </w:divBdr>
    </w:div>
    <w:div w:id="1501191545">
      <w:bodyDiv w:val="1"/>
      <w:marLeft w:val="0"/>
      <w:marRight w:val="0"/>
      <w:marTop w:val="0"/>
      <w:marBottom w:val="0"/>
      <w:divBdr>
        <w:top w:val="none" w:sz="0" w:space="0" w:color="auto"/>
        <w:left w:val="none" w:sz="0" w:space="0" w:color="auto"/>
        <w:bottom w:val="none" w:sz="0" w:space="0" w:color="auto"/>
        <w:right w:val="none" w:sz="0" w:space="0" w:color="auto"/>
      </w:divBdr>
    </w:div>
    <w:div w:id="1503276809">
      <w:bodyDiv w:val="1"/>
      <w:marLeft w:val="0"/>
      <w:marRight w:val="0"/>
      <w:marTop w:val="0"/>
      <w:marBottom w:val="0"/>
      <w:divBdr>
        <w:top w:val="none" w:sz="0" w:space="0" w:color="auto"/>
        <w:left w:val="none" w:sz="0" w:space="0" w:color="auto"/>
        <w:bottom w:val="none" w:sz="0" w:space="0" w:color="auto"/>
        <w:right w:val="none" w:sz="0" w:space="0" w:color="auto"/>
      </w:divBdr>
    </w:div>
    <w:div w:id="1504123510">
      <w:bodyDiv w:val="1"/>
      <w:marLeft w:val="0"/>
      <w:marRight w:val="0"/>
      <w:marTop w:val="0"/>
      <w:marBottom w:val="0"/>
      <w:divBdr>
        <w:top w:val="none" w:sz="0" w:space="0" w:color="auto"/>
        <w:left w:val="none" w:sz="0" w:space="0" w:color="auto"/>
        <w:bottom w:val="none" w:sz="0" w:space="0" w:color="auto"/>
        <w:right w:val="none" w:sz="0" w:space="0" w:color="auto"/>
      </w:divBdr>
    </w:div>
    <w:div w:id="1514683253">
      <w:bodyDiv w:val="1"/>
      <w:marLeft w:val="0"/>
      <w:marRight w:val="0"/>
      <w:marTop w:val="0"/>
      <w:marBottom w:val="0"/>
      <w:divBdr>
        <w:top w:val="none" w:sz="0" w:space="0" w:color="auto"/>
        <w:left w:val="none" w:sz="0" w:space="0" w:color="auto"/>
        <w:bottom w:val="none" w:sz="0" w:space="0" w:color="auto"/>
        <w:right w:val="none" w:sz="0" w:space="0" w:color="auto"/>
      </w:divBdr>
    </w:div>
    <w:div w:id="1517038455">
      <w:bodyDiv w:val="1"/>
      <w:marLeft w:val="0"/>
      <w:marRight w:val="0"/>
      <w:marTop w:val="0"/>
      <w:marBottom w:val="0"/>
      <w:divBdr>
        <w:top w:val="none" w:sz="0" w:space="0" w:color="auto"/>
        <w:left w:val="none" w:sz="0" w:space="0" w:color="auto"/>
        <w:bottom w:val="none" w:sz="0" w:space="0" w:color="auto"/>
        <w:right w:val="none" w:sz="0" w:space="0" w:color="auto"/>
      </w:divBdr>
    </w:div>
    <w:div w:id="1517227896">
      <w:bodyDiv w:val="1"/>
      <w:marLeft w:val="0"/>
      <w:marRight w:val="0"/>
      <w:marTop w:val="0"/>
      <w:marBottom w:val="0"/>
      <w:divBdr>
        <w:top w:val="none" w:sz="0" w:space="0" w:color="auto"/>
        <w:left w:val="none" w:sz="0" w:space="0" w:color="auto"/>
        <w:bottom w:val="none" w:sz="0" w:space="0" w:color="auto"/>
        <w:right w:val="none" w:sz="0" w:space="0" w:color="auto"/>
      </w:divBdr>
    </w:div>
    <w:div w:id="1517426828">
      <w:bodyDiv w:val="1"/>
      <w:marLeft w:val="0"/>
      <w:marRight w:val="0"/>
      <w:marTop w:val="0"/>
      <w:marBottom w:val="0"/>
      <w:divBdr>
        <w:top w:val="none" w:sz="0" w:space="0" w:color="auto"/>
        <w:left w:val="none" w:sz="0" w:space="0" w:color="auto"/>
        <w:bottom w:val="none" w:sz="0" w:space="0" w:color="auto"/>
        <w:right w:val="none" w:sz="0" w:space="0" w:color="auto"/>
      </w:divBdr>
    </w:div>
    <w:div w:id="1518928272">
      <w:bodyDiv w:val="1"/>
      <w:marLeft w:val="0"/>
      <w:marRight w:val="0"/>
      <w:marTop w:val="0"/>
      <w:marBottom w:val="0"/>
      <w:divBdr>
        <w:top w:val="none" w:sz="0" w:space="0" w:color="auto"/>
        <w:left w:val="none" w:sz="0" w:space="0" w:color="auto"/>
        <w:bottom w:val="none" w:sz="0" w:space="0" w:color="auto"/>
        <w:right w:val="none" w:sz="0" w:space="0" w:color="auto"/>
      </w:divBdr>
    </w:div>
    <w:div w:id="1524585554">
      <w:bodyDiv w:val="1"/>
      <w:marLeft w:val="0"/>
      <w:marRight w:val="0"/>
      <w:marTop w:val="0"/>
      <w:marBottom w:val="0"/>
      <w:divBdr>
        <w:top w:val="none" w:sz="0" w:space="0" w:color="auto"/>
        <w:left w:val="none" w:sz="0" w:space="0" w:color="auto"/>
        <w:bottom w:val="none" w:sz="0" w:space="0" w:color="auto"/>
        <w:right w:val="none" w:sz="0" w:space="0" w:color="auto"/>
      </w:divBdr>
    </w:div>
    <w:div w:id="1526018642">
      <w:bodyDiv w:val="1"/>
      <w:marLeft w:val="0"/>
      <w:marRight w:val="0"/>
      <w:marTop w:val="0"/>
      <w:marBottom w:val="0"/>
      <w:divBdr>
        <w:top w:val="none" w:sz="0" w:space="0" w:color="auto"/>
        <w:left w:val="none" w:sz="0" w:space="0" w:color="auto"/>
        <w:bottom w:val="none" w:sz="0" w:space="0" w:color="auto"/>
        <w:right w:val="none" w:sz="0" w:space="0" w:color="auto"/>
      </w:divBdr>
    </w:div>
    <w:div w:id="1531993187">
      <w:bodyDiv w:val="1"/>
      <w:marLeft w:val="0"/>
      <w:marRight w:val="0"/>
      <w:marTop w:val="0"/>
      <w:marBottom w:val="0"/>
      <w:divBdr>
        <w:top w:val="none" w:sz="0" w:space="0" w:color="auto"/>
        <w:left w:val="none" w:sz="0" w:space="0" w:color="auto"/>
        <w:bottom w:val="none" w:sz="0" w:space="0" w:color="auto"/>
        <w:right w:val="none" w:sz="0" w:space="0" w:color="auto"/>
      </w:divBdr>
    </w:div>
    <w:div w:id="1535070569">
      <w:bodyDiv w:val="1"/>
      <w:marLeft w:val="0"/>
      <w:marRight w:val="0"/>
      <w:marTop w:val="0"/>
      <w:marBottom w:val="0"/>
      <w:divBdr>
        <w:top w:val="none" w:sz="0" w:space="0" w:color="auto"/>
        <w:left w:val="none" w:sz="0" w:space="0" w:color="auto"/>
        <w:bottom w:val="none" w:sz="0" w:space="0" w:color="auto"/>
        <w:right w:val="none" w:sz="0" w:space="0" w:color="auto"/>
      </w:divBdr>
    </w:div>
    <w:div w:id="1535146782">
      <w:bodyDiv w:val="1"/>
      <w:marLeft w:val="0"/>
      <w:marRight w:val="0"/>
      <w:marTop w:val="0"/>
      <w:marBottom w:val="0"/>
      <w:divBdr>
        <w:top w:val="none" w:sz="0" w:space="0" w:color="auto"/>
        <w:left w:val="none" w:sz="0" w:space="0" w:color="auto"/>
        <w:bottom w:val="none" w:sz="0" w:space="0" w:color="auto"/>
        <w:right w:val="none" w:sz="0" w:space="0" w:color="auto"/>
      </w:divBdr>
    </w:div>
    <w:div w:id="1537427986">
      <w:bodyDiv w:val="1"/>
      <w:marLeft w:val="0"/>
      <w:marRight w:val="0"/>
      <w:marTop w:val="0"/>
      <w:marBottom w:val="0"/>
      <w:divBdr>
        <w:top w:val="none" w:sz="0" w:space="0" w:color="auto"/>
        <w:left w:val="none" w:sz="0" w:space="0" w:color="auto"/>
        <w:bottom w:val="none" w:sz="0" w:space="0" w:color="auto"/>
        <w:right w:val="none" w:sz="0" w:space="0" w:color="auto"/>
      </w:divBdr>
    </w:div>
    <w:div w:id="1540050027">
      <w:bodyDiv w:val="1"/>
      <w:marLeft w:val="0"/>
      <w:marRight w:val="0"/>
      <w:marTop w:val="0"/>
      <w:marBottom w:val="0"/>
      <w:divBdr>
        <w:top w:val="none" w:sz="0" w:space="0" w:color="auto"/>
        <w:left w:val="none" w:sz="0" w:space="0" w:color="auto"/>
        <w:bottom w:val="none" w:sz="0" w:space="0" w:color="auto"/>
        <w:right w:val="none" w:sz="0" w:space="0" w:color="auto"/>
      </w:divBdr>
    </w:div>
    <w:div w:id="1557276264">
      <w:bodyDiv w:val="1"/>
      <w:marLeft w:val="0"/>
      <w:marRight w:val="0"/>
      <w:marTop w:val="0"/>
      <w:marBottom w:val="0"/>
      <w:divBdr>
        <w:top w:val="none" w:sz="0" w:space="0" w:color="auto"/>
        <w:left w:val="none" w:sz="0" w:space="0" w:color="auto"/>
        <w:bottom w:val="none" w:sz="0" w:space="0" w:color="auto"/>
        <w:right w:val="none" w:sz="0" w:space="0" w:color="auto"/>
      </w:divBdr>
    </w:div>
    <w:div w:id="1559634359">
      <w:bodyDiv w:val="1"/>
      <w:marLeft w:val="0"/>
      <w:marRight w:val="0"/>
      <w:marTop w:val="0"/>
      <w:marBottom w:val="0"/>
      <w:divBdr>
        <w:top w:val="none" w:sz="0" w:space="0" w:color="auto"/>
        <w:left w:val="none" w:sz="0" w:space="0" w:color="auto"/>
        <w:bottom w:val="none" w:sz="0" w:space="0" w:color="auto"/>
        <w:right w:val="none" w:sz="0" w:space="0" w:color="auto"/>
      </w:divBdr>
    </w:div>
    <w:div w:id="1584728648">
      <w:bodyDiv w:val="1"/>
      <w:marLeft w:val="0"/>
      <w:marRight w:val="0"/>
      <w:marTop w:val="0"/>
      <w:marBottom w:val="0"/>
      <w:divBdr>
        <w:top w:val="none" w:sz="0" w:space="0" w:color="auto"/>
        <w:left w:val="none" w:sz="0" w:space="0" w:color="auto"/>
        <w:bottom w:val="none" w:sz="0" w:space="0" w:color="auto"/>
        <w:right w:val="none" w:sz="0" w:space="0" w:color="auto"/>
      </w:divBdr>
    </w:div>
    <w:div w:id="1588928584">
      <w:bodyDiv w:val="1"/>
      <w:marLeft w:val="0"/>
      <w:marRight w:val="0"/>
      <w:marTop w:val="0"/>
      <w:marBottom w:val="0"/>
      <w:divBdr>
        <w:top w:val="none" w:sz="0" w:space="0" w:color="auto"/>
        <w:left w:val="none" w:sz="0" w:space="0" w:color="auto"/>
        <w:bottom w:val="none" w:sz="0" w:space="0" w:color="auto"/>
        <w:right w:val="none" w:sz="0" w:space="0" w:color="auto"/>
      </w:divBdr>
    </w:div>
    <w:div w:id="1595243203">
      <w:bodyDiv w:val="1"/>
      <w:marLeft w:val="0"/>
      <w:marRight w:val="0"/>
      <w:marTop w:val="0"/>
      <w:marBottom w:val="0"/>
      <w:divBdr>
        <w:top w:val="none" w:sz="0" w:space="0" w:color="auto"/>
        <w:left w:val="none" w:sz="0" w:space="0" w:color="auto"/>
        <w:bottom w:val="none" w:sz="0" w:space="0" w:color="auto"/>
        <w:right w:val="none" w:sz="0" w:space="0" w:color="auto"/>
      </w:divBdr>
    </w:div>
    <w:div w:id="1597403381">
      <w:bodyDiv w:val="1"/>
      <w:marLeft w:val="0"/>
      <w:marRight w:val="0"/>
      <w:marTop w:val="0"/>
      <w:marBottom w:val="0"/>
      <w:divBdr>
        <w:top w:val="none" w:sz="0" w:space="0" w:color="auto"/>
        <w:left w:val="none" w:sz="0" w:space="0" w:color="auto"/>
        <w:bottom w:val="none" w:sz="0" w:space="0" w:color="auto"/>
        <w:right w:val="none" w:sz="0" w:space="0" w:color="auto"/>
      </w:divBdr>
    </w:div>
    <w:div w:id="1603030387">
      <w:bodyDiv w:val="1"/>
      <w:marLeft w:val="0"/>
      <w:marRight w:val="0"/>
      <w:marTop w:val="0"/>
      <w:marBottom w:val="0"/>
      <w:divBdr>
        <w:top w:val="none" w:sz="0" w:space="0" w:color="auto"/>
        <w:left w:val="none" w:sz="0" w:space="0" w:color="auto"/>
        <w:bottom w:val="none" w:sz="0" w:space="0" w:color="auto"/>
        <w:right w:val="none" w:sz="0" w:space="0" w:color="auto"/>
      </w:divBdr>
    </w:div>
    <w:div w:id="1609582393">
      <w:bodyDiv w:val="1"/>
      <w:marLeft w:val="0"/>
      <w:marRight w:val="0"/>
      <w:marTop w:val="0"/>
      <w:marBottom w:val="0"/>
      <w:divBdr>
        <w:top w:val="none" w:sz="0" w:space="0" w:color="auto"/>
        <w:left w:val="none" w:sz="0" w:space="0" w:color="auto"/>
        <w:bottom w:val="none" w:sz="0" w:space="0" w:color="auto"/>
        <w:right w:val="none" w:sz="0" w:space="0" w:color="auto"/>
      </w:divBdr>
    </w:div>
    <w:div w:id="1613319728">
      <w:bodyDiv w:val="1"/>
      <w:marLeft w:val="0"/>
      <w:marRight w:val="0"/>
      <w:marTop w:val="0"/>
      <w:marBottom w:val="0"/>
      <w:divBdr>
        <w:top w:val="none" w:sz="0" w:space="0" w:color="auto"/>
        <w:left w:val="none" w:sz="0" w:space="0" w:color="auto"/>
        <w:bottom w:val="none" w:sz="0" w:space="0" w:color="auto"/>
        <w:right w:val="none" w:sz="0" w:space="0" w:color="auto"/>
      </w:divBdr>
    </w:div>
    <w:div w:id="1614284875">
      <w:bodyDiv w:val="1"/>
      <w:marLeft w:val="0"/>
      <w:marRight w:val="0"/>
      <w:marTop w:val="0"/>
      <w:marBottom w:val="0"/>
      <w:divBdr>
        <w:top w:val="none" w:sz="0" w:space="0" w:color="auto"/>
        <w:left w:val="none" w:sz="0" w:space="0" w:color="auto"/>
        <w:bottom w:val="none" w:sz="0" w:space="0" w:color="auto"/>
        <w:right w:val="none" w:sz="0" w:space="0" w:color="auto"/>
      </w:divBdr>
    </w:div>
    <w:div w:id="1617059534">
      <w:bodyDiv w:val="1"/>
      <w:marLeft w:val="0"/>
      <w:marRight w:val="0"/>
      <w:marTop w:val="0"/>
      <w:marBottom w:val="0"/>
      <w:divBdr>
        <w:top w:val="none" w:sz="0" w:space="0" w:color="auto"/>
        <w:left w:val="none" w:sz="0" w:space="0" w:color="auto"/>
        <w:bottom w:val="none" w:sz="0" w:space="0" w:color="auto"/>
        <w:right w:val="none" w:sz="0" w:space="0" w:color="auto"/>
      </w:divBdr>
    </w:div>
    <w:div w:id="1623998128">
      <w:bodyDiv w:val="1"/>
      <w:marLeft w:val="0"/>
      <w:marRight w:val="0"/>
      <w:marTop w:val="0"/>
      <w:marBottom w:val="0"/>
      <w:divBdr>
        <w:top w:val="none" w:sz="0" w:space="0" w:color="auto"/>
        <w:left w:val="none" w:sz="0" w:space="0" w:color="auto"/>
        <w:bottom w:val="none" w:sz="0" w:space="0" w:color="auto"/>
        <w:right w:val="none" w:sz="0" w:space="0" w:color="auto"/>
      </w:divBdr>
    </w:div>
    <w:div w:id="1623998809">
      <w:bodyDiv w:val="1"/>
      <w:marLeft w:val="0"/>
      <w:marRight w:val="0"/>
      <w:marTop w:val="0"/>
      <w:marBottom w:val="0"/>
      <w:divBdr>
        <w:top w:val="none" w:sz="0" w:space="0" w:color="auto"/>
        <w:left w:val="none" w:sz="0" w:space="0" w:color="auto"/>
        <w:bottom w:val="none" w:sz="0" w:space="0" w:color="auto"/>
        <w:right w:val="none" w:sz="0" w:space="0" w:color="auto"/>
      </w:divBdr>
    </w:div>
    <w:div w:id="1625653044">
      <w:bodyDiv w:val="1"/>
      <w:marLeft w:val="0"/>
      <w:marRight w:val="0"/>
      <w:marTop w:val="0"/>
      <w:marBottom w:val="0"/>
      <w:divBdr>
        <w:top w:val="none" w:sz="0" w:space="0" w:color="auto"/>
        <w:left w:val="none" w:sz="0" w:space="0" w:color="auto"/>
        <w:bottom w:val="none" w:sz="0" w:space="0" w:color="auto"/>
        <w:right w:val="none" w:sz="0" w:space="0" w:color="auto"/>
      </w:divBdr>
    </w:div>
    <w:div w:id="1629628223">
      <w:bodyDiv w:val="1"/>
      <w:marLeft w:val="0"/>
      <w:marRight w:val="0"/>
      <w:marTop w:val="0"/>
      <w:marBottom w:val="0"/>
      <w:divBdr>
        <w:top w:val="none" w:sz="0" w:space="0" w:color="auto"/>
        <w:left w:val="none" w:sz="0" w:space="0" w:color="auto"/>
        <w:bottom w:val="none" w:sz="0" w:space="0" w:color="auto"/>
        <w:right w:val="none" w:sz="0" w:space="0" w:color="auto"/>
      </w:divBdr>
    </w:div>
    <w:div w:id="1631278925">
      <w:bodyDiv w:val="1"/>
      <w:marLeft w:val="0"/>
      <w:marRight w:val="0"/>
      <w:marTop w:val="0"/>
      <w:marBottom w:val="0"/>
      <w:divBdr>
        <w:top w:val="none" w:sz="0" w:space="0" w:color="auto"/>
        <w:left w:val="none" w:sz="0" w:space="0" w:color="auto"/>
        <w:bottom w:val="none" w:sz="0" w:space="0" w:color="auto"/>
        <w:right w:val="none" w:sz="0" w:space="0" w:color="auto"/>
      </w:divBdr>
    </w:div>
    <w:div w:id="1634363233">
      <w:bodyDiv w:val="1"/>
      <w:marLeft w:val="0"/>
      <w:marRight w:val="0"/>
      <w:marTop w:val="0"/>
      <w:marBottom w:val="0"/>
      <w:divBdr>
        <w:top w:val="none" w:sz="0" w:space="0" w:color="auto"/>
        <w:left w:val="none" w:sz="0" w:space="0" w:color="auto"/>
        <w:bottom w:val="none" w:sz="0" w:space="0" w:color="auto"/>
        <w:right w:val="none" w:sz="0" w:space="0" w:color="auto"/>
      </w:divBdr>
    </w:div>
    <w:div w:id="1637684573">
      <w:bodyDiv w:val="1"/>
      <w:marLeft w:val="0"/>
      <w:marRight w:val="0"/>
      <w:marTop w:val="0"/>
      <w:marBottom w:val="0"/>
      <w:divBdr>
        <w:top w:val="none" w:sz="0" w:space="0" w:color="auto"/>
        <w:left w:val="none" w:sz="0" w:space="0" w:color="auto"/>
        <w:bottom w:val="none" w:sz="0" w:space="0" w:color="auto"/>
        <w:right w:val="none" w:sz="0" w:space="0" w:color="auto"/>
      </w:divBdr>
    </w:div>
    <w:div w:id="1640065406">
      <w:bodyDiv w:val="1"/>
      <w:marLeft w:val="0"/>
      <w:marRight w:val="0"/>
      <w:marTop w:val="0"/>
      <w:marBottom w:val="0"/>
      <w:divBdr>
        <w:top w:val="none" w:sz="0" w:space="0" w:color="auto"/>
        <w:left w:val="none" w:sz="0" w:space="0" w:color="auto"/>
        <w:bottom w:val="none" w:sz="0" w:space="0" w:color="auto"/>
        <w:right w:val="none" w:sz="0" w:space="0" w:color="auto"/>
      </w:divBdr>
    </w:div>
    <w:div w:id="1645544720">
      <w:bodyDiv w:val="1"/>
      <w:marLeft w:val="0"/>
      <w:marRight w:val="0"/>
      <w:marTop w:val="0"/>
      <w:marBottom w:val="0"/>
      <w:divBdr>
        <w:top w:val="none" w:sz="0" w:space="0" w:color="auto"/>
        <w:left w:val="none" w:sz="0" w:space="0" w:color="auto"/>
        <w:bottom w:val="none" w:sz="0" w:space="0" w:color="auto"/>
        <w:right w:val="none" w:sz="0" w:space="0" w:color="auto"/>
      </w:divBdr>
    </w:div>
    <w:div w:id="1655454354">
      <w:bodyDiv w:val="1"/>
      <w:marLeft w:val="0"/>
      <w:marRight w:val="0"/>
      <w:marTop w:val="0"/>
      <w:marBottom w:val="0"/>
      <w:divBdr>
        <w:top w:val="none" w:sz="0" w:space="0" w:color="auto"/>
        <w:left w:val="none" w:sz="0" w:space="0" w:color="auto"/>
        <w:bottom w:val="none" w:sz="0" w:space="0" w:color="auto"/>
        <w:right w:val="none" w:sz="0" w:space="0" w:color="auto"/>
      </w:divBdr>
    </w:div>
    <w:div w:id="1656907421">
      <w:bodyDiv w:val="1"/>
      <w:marLeft w:val="0"/>
      <w:marRight w:val="0"/>
      <w:marTop w:val="0"/>
      <w:marBottom w:val="0"/>
      <w:divBdr>
        <w:top w:val="none" w:sz="0" w:space="0" w:color="auto"/>
        <w:left w:val="none" w:sz="0" w:space="0" w:color="auto"/>
        <w:bottom w:val="none" w:sz="0" w:space="0" w:color="auto"/>
        <w:right w:val="none" w:sz="0" w:space="0" w:color="auto"/>
      </w:divBdr>
    </w:div>
    <w:div w:id="1657761720">
      <w:bodyDiv w:val="1"/>
      <w:marLeft w:val="0"/>
      <w:marRight w:val="0"/>
      <w:marTop w:val="0"/>
      <w:marBottom w:val="0"/>
      <w:divBdr>
        <w:top w:val="none" w:sz="0" w:space="0" w:color="auto"/>
        <w:left w:val="none" w:sz="0" w:space="0" w:color="auto"/>
        <w:bottom w:val="none" w:sz="0" w:space="0" w:color="auto"/>
        <w:right w:val="none" w:sz="0" w:space="0" w:color="auto"/>
      </w:divBdr>
    </w:div>
    <w:div w:id="1659845403">
      <w:bodyDiv w:val="1"/>
      <w:marLeft w:val="0"/>
      <w:marRight w:val="0"/>
      <w:marTop w:val="0"/>
      <w:marBottom w:val="0"/>
      <w:divBdr>
        <w:top w:val="none" w:sz="0" w:space="0" w:color="auto"/>
        <w:left w:val="none" w:sz="0" w:space="0" w:color="auto"/>
        <w:bottom w:val="none" w:sz="0" w:space="0" w:color="auto"/>
        <w:right w:val="none" w:sz="0" w:space="0" w:color="auto"/>
      </w:divBdr>
    </w:div>
    <w:div w:id="1665814147">
      <w:bodyDiv w:val="1"/>
      <w:marLeft w:val="0"/>
      <w:marRight w:val="0"/>
      <w:marTop w:val="0"/>
      <w:marBottom w:val="0"/>
      <w:divBdr>
        <w:top w:val="none" w:sz="0" w:space="0" w:color="auto"/>
        <w:left w:val="none" w:sz="0" w:space="0" w:color="auto"/>
        <w:bottom w:val="none" w:sz="0" w:space="0" w:color="auto"/>
        <w:right w:val="none" w:sz="0" w:space="0" w:color="auto"/>
      </w:divBdr>
    </w:div>
    <w:div w:id="1668051068">
      <w:bodyDiv w:val="1"/>
      <w:marLeft w:val="0"/>
      <w:marRight w:val="0"/>
      <w:marTop w:val="0"/>
      <w:marBottom w:val="0"/>
      <w:divBdr>
        <w:top w:val="none" w:sz="0" w:space="0" w:color="auto"/>
        <w:left w:val="none" w:sz="0" w:space="0" w:color="auto"/>
        <w:bottom w:val="none" w:sz="0" w:space="0" w:color="auto"/>
        <w:right w:val="none" w:sz="0" w:space="0" w:color="auto"/>
      </w:divBdr>
    </w:div>
    <w:div w:id="1668946006">
      <w:bodyDiv w:val="1"/>
      <w:marLeft w:val="0"/>
      <w:marRight w:val="0"/>
      <w:marTop w:val="0"/>
      <w:marBottom w:val="0"/>
      <w:divBdr>
        <w:top w:val="none" w:sz="0" w:space="0" w:color="auto"/>
        <w:left w:val="none" w:sz="0" w:space="0" w:color="auto"/>
        <w:bottom w:val="none" w:sz="0" w:space="0" w:color="auto"/>
        <w:right w:val="none" w:sz="0" w:space="0" w:color="auto"/>
      </w:divBdr>
    </w:div>
    <w:div w:id="1669945807">
      <w:bodyDiv w:val="1"/>
      <w:marLeft w:val="0"/>
      <w:marRight w:val="0"/>
      <w:marTop w:val="0"/>
      <w:marBottom w:val="0"/>
      <w:divBdr>
        <w:top w:val="none" w:sz="0" w:space="0" w:color="auto"/>
        <w:left w:val="none" w:sz="0" w:space="0" w:color="auto"/>
        <w:bottom w:val="none" w:sz="0" w:space="0" w:color="auto"/>
        <w:right w:val="none" w:sz="0" w:space="0" w:color="auto"/>
      </w:divBdr>
    </w:div>
    <w:div w:id="1675573727">
      <w:bodyDiv w:val="1"/>
      <w:marLeft w:val="0"/>
      <w:marRight w:val="0"/>
      <w:marTop w:val="0"/>
      <w:marBottom w:val="0"/>
      <w:divBdr>
        <w:top w:val="none" w:sz="0" w:space="0" w:color="auto"/>
        <w:left w:val="none" w:sz="0" w:space="0" w:color="auto"/>
        <w:bottom w:val="none" w:sz="0" w:space="0" w:color="auto"/>
        <w:right w:val="none" w:sz="0" w:space="0" w:color="auto"/>
      </w:divBdr>
    </w:div>
    <w:div w:id="1684238060">
      <w:bodyDiv w:val="1"/>
      <w:marLeft w:val="0"/>
      <w:marRight w:val="0"/>
      <w:marTop w:val="0"/>
      <w:marBottom w:val="0"/>
      <w:divBdr>
        <w:top w:val="none" w:sz="0" w:space="0" w:color="auto"/>
        <w:left w:val="none" w:sz="0" w:space="0" w:color="auto"/>
        <w:bottom w:val="none" w:sz="0" w:space="0" w:color="auto"/>
        <w:right w:val="none" w:sz="0" w:space="0" w:color="auto"/>
      </w:divBdr>
    </w:div>
    <w:div w:id="1696035147">
      <w:bodyDiv w:val="1"/>
      <w:marLeft w:val="0"/>
      <w:marRight w:val="0"/>
      <w:marTop w:val="0"/>
      <w:marBottom w:val="0"/>
      <w:divBdr>
        <w:top w:val="none" w:sz="0" w:space="0" w:color="auto"/>
        <w:left w:val="none" w:sz="0" w:space="0" w:color="auto"/>
        <w:bottom w:val="none" w:sz="0" w:space="0" w:color="auto"/>
        <w:right w:val="none" w:sz="0" w:space="0" w:color="auto"/>
      </w:divBdr>
    </w:div>
    <w:div w:id="1699042188">
      <w:bodyDiv w:val="1"/>
      <w:marLeft w:val="0"/>
      <w:marRight w:val="0"/>
      <w:marTop w:val="0"/>
      <w:marBottom w:val="0"/>
      <w:divBdr>
        <w:top w:val="none" w:sz="0" w:space="0" w:color="auto"/>
        <w:left w:val="none" w:sz="0" w:space="0" w:color="auto"/>
        <w:bottom w:val="none" w:sz="0" w:space="0" w:color="auto"/>
        <w:right w:val="none" w:sz="0" w:space="0" w:color="auto"/>
      </w:divBdr>
    </w:div>
    <w:div w:id="1702626630">
      <w:bodyDiv w:val="1"/>
      <w:marLeft w:val="0"/>
      <w:marRight w:val="0"/>
      <w:marTop w:val="0"/>
      <w:marBottom w:val="0"/>
      <w:divBdr>
        <w:top w:val="none" w:sz="0" w:space="0" w:color="auto"/>
        <w:left w:val="none" w:sz="0" w:space="0" w:color="auto"/>
        <w:bottom w:val="none" w:sz="0" w:space="0" w:color="auto"/>
        <w:right w:val="none" w:sz="0" w:space="0" w:color="auto"/>
      </w:divBdr>
    </w:div>
    <w:div w:id="1707366790">
      <w:bodyDiv w:val="1"/>
      <w:marLeft w:val="0"/>
      <w:marRight w:val="0"/>
      <w:marTop w:val="0"/>
      <w:marBottom w:val="0"/>
      <w:divBdr>
        <w:top w:val="none" w:sz="0" w:space="0" w:color="auto"/>
        <w:left w:val="none" w:sz="0" w:space="0" w:color="auto"/>
        <w:bottom w:val="none" w:sz="0" w:space="0" w:color="auto"/>
        <w:right w:val="none" w:sz="0" w:space="0" w:color="auto"/>
      </w:divBdr>
    </w:div>
    <w:div w:id="1707563302">
      <w:bodyDiv w:val="1"/>
      <w:marLeft w:val="0"/>
      <w:marRight w:val="0"/>
      <w:marTop w:val="0"/>
      <w:marBottom w:val="0"/>
      <w:divBdr>
        <w:top w:val="none" w:sz="0" w:space="0" w:color="auto"/>
        <w:left w:val="none" w:sz="0" w:space="0" w:color="auto"/>
        <w:bottom w:val="none" w:sz="0" w:space="0" w:color="auto"/>
        <w:right w:val="none" w:sz="0" w:space="0" w:color="auto"/>
      </w:divBdr>
    </w:div>
    <w:div w:id="1711299263">
      <w:bodyDiv w:val="1"/>
      <w:marLeft w:val="0"/>
      <w:marRight w:val="0"/>
      <w:marTop w:val="0"/>
      <w:marBottom w:val="0"/>
      <w:divBdr>
        <w:top w:val="none" w:sz="0" w:space="0" w:color="auto"/>
        <w:left w:val="none" w:sz="0" w:space="0" w:color="auto"/>
        <w:bottom w:val="none" w:sz="0" w:space="0" w:color="auto"/>
        <w:right w:val="none" w:sz="0" w:space="0" w:color="auto"/>
      </w:divBdr>
    </w:div>
    <w:div w:id="1714109345">
      <w:bodyDiv w:val="1"/>
      <w:marLeft w:val="0"/>
      <w:marRight w:val="0"/>
      <w:marTop w:val="0"/>
      <w:marBottom w:val="0"/>
      <w:divBdr>
        <w:top w:val="none" w:sz="0" w:space="0" w:color="auto"/>
        <w:left w:val="none" w:sz="0" w:space="0" w:color="auto"/>
        <w:bottom w:val="none" w:sz="0" w:space="0" w:color="auto"/>
        <w:right w:val="none" w:sz="0" w:space="0" w:color="auto"/>
      </w:divBdr>
    </w:div>
    <w:div w:id="1717580887">
      <w:bodyDiv w:val="1"/>
      <w:marLeft w:val="0"/>
      <w:marRight w:val="0"/>
      <w:marTop w:val="0"/>
      <w:marBottom w:val="0"/>
      <w:divBdr>
        <w:top w:val="none" w:sz="0" w:space="0" w:color="auto"/>
        <w:left w:val="none" w:sz="0" w:space="0" w:color="auto"/>
        <w:bottom w:val="none" w:sz="0" w:space="0" w:color="auto"/>
        <w:right w:val="none" w:sz="0" w:space="0" w:color="auto"/>
      </w:divBdr>
    </w:div>
    <w:div w:id="1720083112">
      <w:bodyDiv w:val="1"/>
      <w:marLeft w:val="0"/>
      <w:marRight w:val="0"/>
      <w:marTop w:val="0"/>
      <w:marBottom w:val="0"/>
      <w:divBdr>
        <w:top w:val="none" w:sz="0" w:space="0" w:color="auto"/>
        <w:left w:val="none" w:sz="0" w:space="0" w:color="auto"/>
        <w:bottom w:val="none" w:sz="0" w:space="0" w:color="auto"/>
        <w:right w:val="none" w:sz="0" w:space="0" w:color="auto"/>
      </w:divBdr>
    </w:div>
    <w:div w:id="1723215710">
      <w:bodyDiv w:val="1"/>
      <w:marLeft w:val="0"/>
      <w:marRight w:val="0"/>
      <w:marTop w:val="0"/>
      <w:marBottom w:val="0"/>
      <w:divBdr>
        <w:top w:val="none" w:sz="0" w:space="0" w:color="auto"/>
        <w:left w:val="none" w:sz="0" w:space="0" w:color="auto"/>
        <w:bottom w:val="none" w:sz="0" w:space="0" w:color="auto"/>
        <w:right w:val="none" w:sz="0" w:space="0" w:color="auto"/>
      </w:divBdr>
    </w:div>
    <w:div w:id="1726368424">
      <w:bodyDiv w:val="1"/>
      <w:marLeft w:val="0"/>
      <w:marRight w:val="0"/>
      <w:marTop w:val="0"/>
      <w:marBottom w:val="0"/>
      <w:divBdr>
        <w:top w:val="none" w:sz="0" w:space="0" w:color="auto"/>
        <w:left w:val="none" w:sz="0" w:space="0" w:color="auto"/>
        <w:bottom w:val="none" w:sz="0" w:space="0" w:color="auto"/>
        <w:right w:val="none" w:sz="0" w:space="0" w:color="auto"/>
      </w:divBdr>
    </w:div>
    <w:div w:id="1726760721">
      <w:bodyDiv w:val="1"/>
      <w:marLeft w:val="0"/>
      <w:marRight w:val="0"/>
      <w:marTop w:val="0"/>
      <w:marBottom w:val="0"/>
      <w:divBdr>
        <w:top w:val="none" w:sz="0" w:space="0" w:color="auto"/>
        <w:left w:val="none" w:sz="0" w:space="0" w:color="auto"/>
        <w:bottom w:val="none" w:sz="0" w:space="0" w:color="auto"/>
        <w:right w:val="none" w:sz="0" w:space="0" w:color="auto"/>
      </w:divBdr>
    </w:div>
    <w:div w:id="1727603343">
      <w:bodyDiv w:val="1"/>
      <w:marLeft w:val="0"/>
      <w:marRight w:val="0"/>
      <w:marTop w:val="0"/>
      <w:marBottom w:val="0"/>
      <w:divBdr>
        <w:top w:val="none" w:sz="0" w:space="0" w:color="auto"/>
        <w:left w:val="none" w:sz="0" w:space="0" w:color="auto"/>
        <w:bottom w:val="none" w:sz="0" w:space="0" w:color="auto"/>
        <w:right w:val="none" w:sz="0" w:space="0" w:color="auto"/>
      </w:divBdr>
    </w:div>
    <w:div w:id="1729761288">
      <w:bodyDiv w:val="1"/>
      <w:marLeft w:val="0"/>
      <w:marRight w:val="0"/>
      <w:marTop w:val="0"/>
      <w:marBottom w:val="0"/>
      <w:divBdr>
        <w:top w:val="none" w:sz="0" w:space="0" w:color="auto"/>
        <w:left w:val="none" w:sz="0" w:space="0" w:color="auto"/>
        <w:bottom w:val="none" w:sz="0" w:space="0" w:color="auto"/>
        <w:right w:val="none" w:sz="0" w:space="0" w:color="auto"/>
      </w:divBdr>
    </w:div>
    <w:div w:id="1734041106">
      <w:bodyDiv w:val="1"/>
      <w:marLeft w:val="0"/>
      <w:marRight w:val="0"/>
      <w:marTop w:val="0"/>
      <w:marBottom w:val="0"/>
      <w:divBdr>
        <w:top w:val="none" w:sz="0" w:space="0" w:color="auto"/>
        <w:left w:val="none" w:sz="0" w:space="0" w:color="auto"/>
        <w:bottom w:val="none" w:sz="0" w:space="0" w:color="auto"/>
        <w:right w:val="none" w:sz="0" w:space="0" w:color="auto"/>
      </w:divBdr>
    </w:div>
    <w:div w:id="1751656267">
      <w:bodyDiv w:val="1"/>
      <w:marLeft w:val="0"/>
      <w:marRight w:val="0"/>
      <w:marTop w:val="0"/>
      <w:marBottom w:val="0"/>
      <w:divBdr>
        <w:top w:val="none" w:sz="0" w:space="0" w:color="auto"/>
        <w:left w:val="none" w:sz="0" w:space="0" w:color="auto"/>
        <w:bottom w:val="none" w:sz="0" w:space="0" w:color="auto"/>
        <w:right w:val="none" w:sz="0" w:space="0" w:color="auto"/>
      </w:divBdr>
    </w:div>
    <w:div w:id="1752000263">
      <w:bodyDiv w:val="1"/>
      <w:marLeft w:val="0"/>
      <w:marRight w:val="0"/>
      <w:marTop w:val="0"/>
      <w:marBottom w:val="0"/>
      <w:divBdr>
        <w:top w:val="none" w:sz="0" w:space="0" w:color="auto"/>
        <w:left w:val="none" w:sz="0" w:space="0" w:color="auto"/>
        <w:bottom w:val="none" w:sz="0" w:space="0" w:color="auto"/>
        <w:right w:val="none" w:sz="0" w:space="0" w:color="auto"/>
      </w:divBdr>
    </w:div>
    <w:div w:id="1753550051">
      <w:bodyDiv w:val="1"/>
      <w:marLeft w:val="0"/>
      <w:marRight w:val="0"/>
      <w:marTop w:val="0"/>
      <w:marBottom w:val="0"/>
      <w:divBdr>
        <w:top w:val="none" w:sz="0" w:space="0" w:color="auto"/>
        <w:left w:val="none" w:sz="0" w:space="0" w:color="auto"/>
        <w:bottom w:val="none" w:sz="0" w:space="0" w:color="auto"/>
        <w:right w:val="none" w:sz="0" w:space="0" w:color="auto"/>
      </w:divBdr>
    </w:div>
    <w:div w:id="1760757388">
      <w:bodyDiv w:val="1"/>
      <w:marLeft w:val="0"/>
      <w:marRight w:val="0"/>
      <w:marTop w:val="0"/>
      <w:marBottom w:val="0"/>
      <w:divBdr>
        <w:top w:val="none" w:sz="0" w:space="0" w:color="auto"/>
        <w:left w:val="none" w:sz="0" w:space="0" w:color="auto"/>
        <w:bottom w:val="none" w:sz="0" w:space="0" w:color="auto"/>
        <w:right w:val="none" w:sz="0" w:space="0" w:color="auto"/>
      </w:divBdr>
    </w:div>
    <w:div w:id="1762675671">
      <w:bodyDiv w:val="1"/>
      <w:marLeft w:val="0"/>
      <w:marRight w:val="0"/>
      <w:marTop w:val="0"/>
      <w:marBottom w:val="0"/>
      <w:divBdr>
        <w:top w:val="none" w:sz="0" w:space="0" w:color="auto"/>
        <w:left w:val="none" w:sz="0" w:space="0" w:color="auto"/>
        <w:bottom w:val="none" w:sz="0" w:space="0" w:color="auto"/>
        <w:right w:val="none" w:sz="0" w:space="0" w:color="auto"/>
      </w:divBdr>
    </w:div>
    <w:div w:id="1766727222">
      <w:bodyDiv w:val="1"/>
      <w:marLeft w:val="0"/>
      <w:marRight w:val="0"/>
      <w:marTop w:val="0"/>
      <w:marBottom w:val="0"/>
      <w:divBdr>
        <w:top w:val="none" w:sz="0" w:space="0" w:color="auto"/>
        <w:left w:val="none" w:sz="0" w:space="0" w:color="auto"/>
        <w:bottom w:val="none" w:sz="0" w:space="0" w:color="auto"/>
        <w:right w:val="none" w:sz="0" w:space="0" w:color="auto"/>
      </w:divBdr>
    </w:div>
    <w:div w:id="1770856515">
      <w:bodyDiv w:val="1"/>
      <w:marLeft w:val="0"/>
      <w:marRight w:val="0"/>
      <w:marTop w:val="0"/>
      <w:marBottom w:val="0"/>
      <w:divBdr>
        <w:top w:val="none" w:sz="0" w:space="0" w:color="auto"/>
        <w:left w:val="none" w:sz="0" w:space="0" w:color="auto"/>
        <w:bottom w:val="none" w:sz="0" w:space="0" w:color="auto"/>
        <w:right w:val="none" w:sz="0" w:space="0" w:color="auto"/>
      </w:divBdr>
    </w:div>
    <w:div w:id="1772319222">
      <w:bodyDiv w:val="1"/>
      <w:marLeft w:val="0"/>
      <w:marRight w:val="0"/>
      <w:marTop w:val="0"/>
      <w:marBottom w:val="0"/>
      <w:divBdr>
        <w:top w:val="none" w:sz="0" w:space="0" w:color="auto"/>
        <w:left w:val="none" w:sz="0" w:space="0" w:color="auto"/>
        <w:bottom w:val="none" w:sz="0" w:space="0" w:color="auto"/>
        <w:right w:val="none" w:sz="0" w:space="0" w:color="auto"/>
      </w:divBdr>
    </w:div>
    <w:div w:id="1776558387">
      <w:bodyDiv w:val="1"/>
      <w:marLeft w:val="0"/>
      <w:marRight w:val="0"/>
      <w:marTop w:val="0"/>
      <w:marBottom w:val="0"/>
      <w:divBdr>
        <w:top w:val="none" w:sz="0" w:space="0" w:color="auto"/>
        <w:left w:val="none" w:sz="0" w:space="0" w:color="auto"/>
        <w:bottom w:val="none" w:sz="0" w:space="0" w:color="auto"/>
        <w:right w:val="none" w:sz="0" w:space="0" w:color="auto"/>
      </w:divBdr>
    </w:div>
    <w:div w:id="1779257934">
      <w:bodyDiv w:val="1"/>
      <w:marLeft w:val="0"/>
      <w:marRight w:val="0"/>
      <w:marTop w:val="0"/>
      <w:marBottom w:val="0"/>
      <w:divBdr>
        <w:top w:val="none" w:sz="0" w:space="0" w:color="auto"/>
        <w:left w:val="none" w:sz="0" w:space="0" w:color="auto"/>
        <w:bottom w:val="none" w:sz="0" w:space="0" w:color="auto"/>
        <w:right w:val="none" w:sz="0" w:space="0" w:color="auto"/>
      </w:divBdr>
    </w:div>
    <w:div w:id="1779829693">
      <w:bodyDiv w:val="1"/>
      <w:marLeft w:val="0"/>
      <w:marRight w:val="0"/>
      <w:marTop w:val="0"/>
      <w:marBottom w:val="0"/>
      <w:divBdr>
        <w:top w:val="none" w:sz="0" w:space="0" w:color="auto"/>
        <w:left w:val="none" w:sz="0" w:space="0" w:color="auto"/>
        <w:bottom w:val="none" w:sz="0" w:space="0" w:color="auto"/>
        <w:right w:val="none" w:sz="0" w:space="0" w:color="auto"/>
      </w:divBdr>
    </w:div>
    <w:div w:id="1795977555">
      <w:bodyDiv w:val="1"/>
      <w:marLeft w:val="0"/>
      <w:marRight w:val="0"/>
      <w:marTop w:val="0"/>
      <w:marBottom w:val="0"/>
      <w:divBdr>
        <w:top w:val="none" w:sz="0" w:space="0" w:color="auto"/>
        <w:left w:val="none" w:sz="0" w:space="0" w:color="auto"/>
        <w:bottom w:val="none" w:sz="0" w:space="0" w:color="auto"/>
        <w:right w:val="none" w:sz="0" w:space="0" w:color="auto"/>
      </w:divBdr>
    </w:div>
    <w:div w:id="1796172910">
      <w:bodyDiv w:val="1"/>
      <w:marLeft w:val="0"/>
      <w:marRight w:val="0"/>
      <w:marTop w:val="0"/>
      <w:marBottom w:val="0"/>
      <w:divBdr>
        <w:top w:val="none" w:sz="0" w:space="0" w:color="auto"/>
        <w:left w:val="none" w:sz="0" w:space="0" w:color="auto"/>
        <w:bottom w:val="none" w:sz="0" w:space="0" w:color="auto"/>
        <w:right w:val="none" w:sz="0" w:space="0" w:color="auto"/>
      </w:divBdr>
    </w:div>
    <w:div w:id="1802114563">
      <w:bodyDiv w:val="1"/>
      <w:marLeft w:val="0"/>
      <w:marRight w:val="0"/>
      <w:marTop w:val="0"/>
      <w:marBottom w:val="0"/>
      <w:divBdr>
        <w:top w:val="none" w:sz="0" w:space="0" w:color="auto"/>
        <w:left w:val="none" w:sz="0" w:space="0" w:color="auto"/>
        <w:bottom w:val="none" w:sz="0" w:space="0" w:color="auto"/>
        <w:right w:val="none" w:sz="0" w:space="0" w:color="auto"/>
      </w:divBdr>
    </w:div>
    <w:div w:id="1805586663">
      <w:bodyDiv w:val="1"/>
      <w:marLeft w:val="0"/>
      <w:marRight w:val="0"/>
      <w:marTop w:val="0"/>
      <w:marBottom w:val="0"/>
      <w:divBdr>
        <w:top w:val="none" w:sz="0" w:space="0" w:color="auto"/>
        <w:left w:val="none" w:sz="0" w:space="0" w:color="auto"/>
        <w:bottom w:val="none" w:sz="0" w:space="0" w:color="auto"/>
        <w:right w:val="none" w:sz="0" w:space="0" w:color="auto"/>
      </w:divBdr>
    </w:div>
    <w:div w:id="1805780520">
      <w:bodyDiv w:val="1"/>
      <w:marLeft w:val="0"/>
      <w:marRight w:val="0"/>
      <w:marTop w:val="0"/>
      <w:marBottom w:val="0"/>
      <w:divBdr>
        <w:top w:val="none" w:sz="0" w:space="0" w:color="auto"/>
        <w:left w:val="none" w:sz="0" w:space="0" w:color="auto"/>
        <w:bottom w:val="none" w:sz="0" w:space="0" w:color="auto"/>
        <w:right w:val="none" w:sz="0" w:space="0" w:color="auto"/>
      </w:divBdr>
    </w:div>
    <w:div w:id="1813060234">
      <w:bodyDiv w:val="1"/>
      <w:marLeft w:val="0"/>
      <w:marRight w:val="0"/>
      <w:marTop w:val="0"/>
      <w:marBottom w:val="0"/>
      <w:divBdr>
        <w:top w:val="none" w:sz="0" w:space="0" w:color="auto"/>
        <w:left w:val="none" w:sz="0" w:space="0" w:color="auto"/>
        <w:bottom w:val="none" w:sz="0" w:space="0" w:color="auto"/>
        <w:right w:val="none" w:sz="0" w:space="0" w:color="auto"/>
      </w:divBdr>
    </w:div>
    <w:div w:id="1818299159">
      <w:bodyDiv w:val="1"/>
      <w:marLeft w:val="0"/>
      <w:marRight w:val="0"/>
      <w:marTop w:val="0"/>
      <w:marBottom w:val="0"/>
      <w:divBdr>
        <w:top w:val="none" w:sz="0" w:space="0" w:color="auto"/>
        <w:left w:val="none" w:sz="0" w:space="0" w:color="auto"/>
        <w:bottom w:val="none" w:sz="0" w:space="0" w:color="auto"/>
        <w:right w:val="none" w:sz="0" w:space="0" w:color="auto"/>
      </w:divBdr>
    </w:div>
    <w:div w:id="1821385136">
      <w:bodyDiv w:val="1"/>
      <w:marLeft w:val="0"/>
      <w:marRight w:val="0"/>
      <w:marTop w:val="0"/>
      <w:marBottom w:val="0"/>
      <w:divBdr>
        <w:top w:val="none" w:sz="0" w:space="0" w:color="auto"/>
        <w:left w:val="none" w:sz="0" w:space="0" w:color="auto"/>
        <w:bottom w:val="none" w:sz="0" w:space="0" w:color="auto"/>
        <w:right w:val="none" w:sz="0" w:space="0" w:color="auto"/>
      </w:divBdr>
    </w:div>
    <w:div w:id="1822889529">
      <w:bodyDiv w:val="1"/>
      <w:marLeft w:val="0"/>
      <w:marRight w:val="0"/>
      <w:marTop w:val="0"/>
      <w:marBottom w:val="0"/>
      <w:divBdr>
        <w:top w:val="none" w:sz="0" w:space="0" w:color="auto"/>
        <w:left w:val="none" w:sz="0" w:space="0" w:color="auto"/>
        <w:bottom w:val="none" w:sz="0" w:space="0" w:color="auto"/>
        <w:right w:val="none" w:sz="0" w:space="0" w:color="auto"/>
      </w:divBdr>
    </w:div>
    <w:div w:id="1833108390">
      <w:bodyDiv w:val="1"/>
      <w:marLeft w:val="0"/>
      <w:marRight w:val="0"/>
      <w:marTop w:val="0"/>
      <w:marBottom w:val="0"/>
      <w:divBdr>
        <w:top w:val="none" w:sz="0" w:space="0" w:color="auto"/>
        <w:left w:val="none" w:sz="0" w:space="0" w:color="auto"/>
        <w:bottom w:val="none" w:sz="0" w:space="0" w:color="auto"/>
        <w:right w:val="none" w:sz="0" w:space="0" w:color="auto"/>
      </w:divBdr>
    </w:div>
    <w:div w:id="1836265363">
      <w:bodyDiv w:val="1"/>
      <w:marLeft w:val="0"/>
      <w:marRight w:val="0"/>
      <w:marTop w:val="0"/>
      <w:marBottom w:val="0"/>
      <w:divBdr>
        <w:top w:val="none" w:sz="0" w:space="0" w:color="auto"/>
        <w:left w:val="none" w:sz="0" w:space="0" w:color="auto"/>
        <w:bottom w:val="none" w:sz="0" w:space="0" w:color="auto"/>
        <w:right w:val="none" w:sz="0" w:space="0" w:color="auto"/>
      </w:divBdr>
    </w:div>
    <w:div w:id="1840536560">
      <w:bodyDiv w:val="1"/>
      <w:marLeft w:val="0"/>
      <w:marRight w:val="0"/>
      <w:marTop w:val="0"/>
      <w:marBottom w:val="0"/>
      <w:divBdr>
        <w:top w:val="none" w:sz="0" w:space="0" w:color="auto"/>
        <w:left w:val="none" w:sz="0" w:space="0" w:color="auto"/>
        <w:bottom w:val="none" w:sz="0" w:space="0" w:color="auto"/>
        <w:right w:val="none" w:sz="0" w:space="0" w:color="auto"/>
      </w:divBdr>
    </w:div>
    <w:div w:id="1841197398">
      <w:bodyDiv w:val="1"/>
      <w:marLeft w:val="0"/>
      <w:marRight w:val="0"/>
      <w:marTop w:val="0"/>
      <w:marBottom w:val="0"/>
      <w:divBdr>
        <w:top w:val="none" w:sz="0" w:space="0" w:color="auto"/>
        <w:left w:val="none" w:sz="0" w:space="0" w:color="auto"/>
        <w:bottom w:val="none" w:sz="0" w:space="0" w:color="auto"/>
        <w:right w:val="none" w:sz="0" w:space="0" w:color="auto"/>
      </w:divBdr>
    </w:div>
    <w:div w:id="1841582618">
      <w:bodyDiv w:val="1"/>
      <w:marLeft w:val="0"/>
      <w:marRight w:val="0"/>
      <w:marTop w:val="0"/>
      <w:marBottom w:val="0"/>
      <w:divBdr>
        <w:top w:val="none" w:sz="0" w:space="0" w:color="auto"/>
        <w:left w:val="none" w:sz="0" w:space="0" w:color="auto"/>
        <w:bottom w:val="none" w:sz="0" w:space="0" w:color="auto"/>
        <w:right w:val="none" w:sz="0" w:space="0" w:color="auto"/>
      </w:divBdr>
    </w:div>
    <w:div w:id="1843354537">
      <w:bodyDiv w:val="1"/>
      <w:marLeft w:val="0"/>
      <w:marRight w:val="0"/>
      <w:marTop w:val="0"/>
      <w:marBottom w:val="0"/>
      <w:divBdr>
        <w:top w:val="none" w:sz="0" w:space="0" w:color="auto"/>
        <w:left w:val="none" w:sz="0" w:space="0" w:color="auto"/>
        <w:bottom w:val="none" w:sz="0" w:space="0" w:color="auto"/>
        <w:right w:val="none" w:sz="0" w:space="0" w:color="auto"/>
      </w:divBdr>
    </w:div>
    <w:div w:id="1864440683">
      <w:bodyDiv w:val="1"/>
      <w:marLeft w:val="0"/>
      <w:marRight w:val="0"/>
      <w:marTop w:val="0"/>
      <w:marBottom w:val="0"/>
      <w:divBdr>
        <w:top w:val="none" w:sz="0" w:space="0" w:color="auto"/>
        <w:left w:val="none" w:sz="0" w:space="0" w:color="auto"/>
        <w:bottom w:val="none" w:sz="0" w:space="0" w:color="auto"/>
        <w:right w:val="none" w:sz="0" w:space="0" w:color="auto"/>
      </w:divBdr>
    </w:div>
    <w:div w:id="1867327045">
      <w:bodyDiv w:val="1"/>
      <w:marLeft w:val="0"/>
      <w:marRight w:val="0"/>
      <w:marTop w:val="0"/>
      <w:marBottom w:val="0"/>
      <w:divBdr>
        <w:top w:val="none" w:sz="0" w:space="0" w:color="auto"/>
        <w:left w:val="none" w:sz="0" w:space="0" w:color="auto"/>
        <w:bottom w:val="none" w:sz="0" w:space="0" w:color="auto"/>
        <w:right w:val="none" w:sz="0" w:space="0" w:color="auto"/>
      </w:divBdr>
    </w:div>
    <w:div w:id="1870335860">
      <w:bodyDiv w:val="1"/>
      <w:marLeft w:val="0"/>
      <w:marRight w:val="0"/>
      <w:marTop w:val="0"/>
      <w:marBottom w:val="0"/>
      <w:divBdr>
        <w:top w:val="none" w:sz="0" w:space="0" w:color="auto"/>
        <w:left w:val="none" w:sz="0" w:space="0" w:color="auto"/>
        <w:bottom w:val="none" w:sz="0" w:space="0" w:color="auto"/>
        <w:right w:val="none" w:sz="0" w:space="0" w:color="auto"/>
      </w:divBdr>
    </w:div>
    <w:div w:id="1875850168">
      <w:bodyDiv w:val="1"/>
      <w:marLeft w:val="0"/>
      <w:marRight w:val="0"/>
      <w:marTop w:val="0"/>
      <w:marBottom w:val="0"/>
      <w:divBdr>
        <w:top w:val="none" w:sz="0" w:space="0" w:color="auto"/>
        <w:left w:val="none" w:sz="0" w:space="0" w:color="auto"/>
        <w:bottom w:val="none" w:sz="0" w:space="0" w:color="auto"/>
        <w:right w:val="none" w:sz="0" w:space="0" w:color="auto"/>
      </w:divBdr>
    </w:div>
    <w:div w:id="1879581220">
      <w:bodyDiv w:val="1"/>
      <w:marLeft w:val="0"/>
      <w:marRight w:val="0"/>
      <w:marTop w:val="0"/>
      <w:marBottom w:val="0"/>
      <w:divBdr>
        <w:top w:val="none" w:sz="0" w:space="0" w:color="auto"/>
        <w:left w:val="none" w:sz="0" w:space="0" w:color="auto"/>
        <w:bottom w:val="none" w:sz="0" w:space="0" w:color="auto"/>
        <w:right w:val="none" w:sz="0" w:space="0" w:color="auto"/>
      </w:divBdr>
    </w:div>
    <w:div w:id="1890461238">
      <w:bodyDiv w:val="1"/>
      <w:marLeft w:val="0"/>
      <w:marRight w:val="0"/>
      <w:marTop w:val="0"/>
      <w:marBottom w:val="0"/>
      <w:divBdr>
        <w:top w:val="none" w:sz="0" w:space="0" w:color="auto"/>
        <w:left w:val="none" w:sz="0" w:space="0" w:color="auto"/>
        <w:bottom w:val="none" w:sz="0" w:space="0" w:color="auto"/>
        <w:right w:val="none" w:sz="0" w:space="0" w:color="auto"/>
      </w:divBdr>
    </w:div>
    <w:div w:id="1901135101">
      <w:bodyDiv w:val="1"/>
      <w:marLeft w:val="0"/>
      <w:marRight w:val="0"/>
      <w:marTop w:val="0"/>
      <w:marBottom w:val="0"/>
      <w:divBdr>
        <w:top w:val="none" w:sz="0" w:space="0" w:color="auto"/>
        <w:left w:val="none" w:sz="0" w:space="0" w:color="auto"/>
        <w:bottom w:val="none" w:sz="0" w:space="0" w:color="auto"/>
        <w:right w:val="none" w:sz="0" w:space="0" w:color="auto"/>
      </w:divBdr>
    </w:div>
    <w:div w:id="1906639932">
      <w:bodyDiv w:val="1"/>
      <w:marLeft w:val="0"/>
      <w:marRight w:val="0"/>
      <w:marTop w:val="0"/>
      <w:marBottom w:val="0"/>
      <w:divBdr>
        <w:top w:val="none" w:sz="0" w:space="0" w:color="auto"/>
        <w:left w:val="none" w:sz="0" w:space="0" w:color="auto"/>
        <w:bottom w:val="none" w:sz="0" w:space="0" w:color="auto"/>
        <w:right w:val="none" w:sz="0" w:space="0" w:color="auto"/>
      </w:divBdr>
    </w:div>
    <w:div w:id="1911503009">
      <w:bodyDiv w:val="1"/>
      <w:marLeft w:val="0"/>
      <w:marRight w:val="0"/>
      <w:marTop w:val="0"/>
      <w:marBottom w:val="0"/>
      <w:divBdr>
        <w:top w:val="none" w:sz="0" w:space="0" w:color="auto"/>
        <w:left w:val="none" w:sz="0" w:space="0" w:color="auto"/>
        <w:bottom w:val="none" w:sz="0" w:space="0" w:color="auto"/>
        <w:right w:val="none" w:sz="0" w:space="0" w:color="auto"/>
      </w:divBdr>
    </w:div>
    <w:div w:id="1924290163">
      <w:bodyDiv w:val="1"/>
      <w:marLeft w:val="0"/>
      <w:marRight w:val="0"/>
      <w:marTop w:val="0"/>
      <w:marBottom w:val="0"/>
      <w:divBdr>
        <w:top w:val="none" w:sz="0" w:space="0" w:color="auto"/>
        <w:left w:val="none" w:sz="0" w:space="0" w:color="auto"/>
        <w:bottom w:val="none" w:sz="0" w:space="0" w:color="auto"/>
        <w:right w:val="none" w:sz="0" w:space="0" w:color="auto"/>
      </w:divBdr>
    </w:div>
    <w:div w:id="1925525072">
      <w:bodyDiv w:val="1"/>
      <w:marLeft w:val="0"/>
      <w:marRight w:val="0"/>
      <w:marTop w:val="0"/>
      <w:marBottom w:val="0"/>
      <w:divBdr>
        <w:top w:val="none" w:sz="0" w:space="0" w:color="auto"/>
        <w:left w:val="none" w:sz="0" w:space="0" w:color="auto"/>
        <w:bottom w:val="none" w:sz="0" w:space="0" w:color="auto"/>
        <w:right w:val="none" w:sz="0" w:space="0" w:color="auto"/>
      </w:divBdr>
    </w:div>
    <w:div w:id="1927880181">
      <w:bodyDiv w:val="1"/>
      <w:marLeft w:val="0"/>
      <w:marRight w:val="0"/>
      <w:marTop w:val="0"/>
      <w:marBottom w:val="0"/>
      <w:divBdr>
        <w:top w:val="none" w:sz="0" w:space="0" w:color="auto"/>
        <w:left w:val="none" w:sz="0" w:space="0" w:color="auto"/>
        <w:bottom w:val="none" w:sz="0" w:space="0" w:color="auto"/>
        <w:right w:val="none" w:sz="0" w:space="0" w:color="auto"/>
      </w:divBdr>
    </w:div>
    <w:div w:id="1927882970">
      <w:bodyDiv w:val="1"/>
      <w:marLeft w:val="0"/>
      <w:marRight w:val="0"/>
      <w:marTop w:val="0"/>
      <w:marBottom w:val="0"/>
      <w:divBdr>
        <w:top w:val="none" w:sz="0" w:space="0" w:color="auto"/>
        <w:left w:val="none" w:sz="0" w:space="0" w:color="auto"/>
        <w:bottom w:val="none" w:sz="0" w:space="0" w:color="auto"/>
        <w:right w:val="none" w:sz="0" w:space="0" w:color="auto"/>
      </w:divBdr>
    </w:div>
    <w:div w:id="1930775611">
      <w:bodyDiv w:val="1"/>
      <w:marLeft w:val="0"/>
      <w:marRight w:val="0"/>
      <w:marTop w:val="0"/>
      <w:marBottom w:val="0"/>
      <w:divBdr>
        <w:top w:val="none" w:sz="0" w:space="0" w:color="auto"/>
        <w:left w:val="none" w:sz="0" w:space="0" w:color="auto"/>
        <w:bottom w:val="none" w:sz="0" w:space="0" w:color="auto"/>
        <w:right w:val="none" w:sz="0" w:space="0" w:color="auto"/>
      </w:divBdr>
    </w:div>
    <w:div w:id="1930888963">
      <w:bodyDiv w:val="1"/>
      <w:marLeft w:val="0"/>
      <w:marRight w:val="0"/>
      <w:marTop w:val="0"/>
      <w:marBottom w:val="0"/>
      <w:divBdr>
        <w:top w:val="none" w:sz="0" w:space="0" w:color="auto"/>
        <w:left w:val="none" w:sz="0" w:space="0" w:color="auto"/>
        <w:bottom w:val="none" w:sz="0" w:space="0" w:color="auto"/>
        <w:right w:val="none" w:sz="0" w:space="0" w:color="auto"/>
      </w:divBdr>
    </w:div>
    <w:div w:id="1931769267">
      <w:bodyDiv w:val="1"/>
      <w:marLeft w:val="0"/>
      <w:marRight w:val="0"/>
      <w:marTop w:val="0"/>
      <w:marBottom w:val="0"/>
      <w:divBdr>
        <w:top w:val="none" w:sz="0" w:space="0" w:color="auto"/>
        <w:left w:val="none" w:sz="0" w:space="0" w:color="auto"/>
        <w:bottom w:val="none" w:sz="0" w:space="0" w:color="auto"/>
        <w:right w:val="none" w:sz="0" w:space="0" w:color="auto"/>
      </w:divBdr>
    </w:div>
    <w:div w:id="1939366721">
      <w:bodyDiv w:val="1"/>
      <w:marLeft w:val="0"/>
      <w:marRight w:val="0"/>
      <w:marTop w:val="0"/>
      <w:marBottom w:val="0"/>
      <w:divBdr>
        <w:top w:val="none" w:sz="0" w:space="0" w:color="auto"/>
        <w:left w:val="none" w:sz="0" w:space="0" w:color="auto"/>
        <w:bottom w:val="none" w:sz="0" w:space="0" w:color="auto"/>
        <w:right w:val="none" w:sz="0" w:space="0" w:color="auto"/>
      </w:divBdr>
    </w:div>
    <w:div w:id="1944459671">
      <w:bodyDiv w:val="1"/>
      <w:marLeft w:val="0"/>
      <w:marRight w:val="0"/>
      <w:marTop w:val="0"/>
      <w:marBottom w:val="0"/>
      <w:divBdr>
        <w:top w:val="none" w:sz="0" w:space="0" w:color="auto"/>
        <w:left w:val="none" w:sz="0" w:space="0" w:color="auto"/>
        <w:bottom w:val="none" w:sz="0" w:space="0" w:color="auto"/>
        <w:right w:val="none" w:sz="0" w:space="0" w:color="auto"/>
      </w:divBdr>
    </w:div>
    <w:div w:id="1948464058">
      <w:bodyDiv w:val="1"/>
      <w:marLeft w:val="0"/>
      <w:marRight w:val="0"/>
      <w:marTop w:val="0"/>
      <w:marBottom w:val="0"/>
      <w:divBdr>
        <w:top w:val="none" w:sz="0" w:space="0" w:color="auto"/>
        <w:left w:val="none" w:sz="0" w:space="0" w:color="auto"/>
        <w:bottom w:val="none" w:sz="0" w:space="0" w:color="auto"/>
        <w:right w:val="none" w:sz="0" w:space="0" w:color="auto"/>
      </w:divBdr>
    </w:div>
    <w:div w:id="1949385750">
      <w:bodyDiv w:val="1"/>
      <w:marLeft w:val="0"/>
      <w:marRight w:val="0"/>
      <w:marTop w:val="0"/>
      <w:marBottom w:val="0"/>
      <w:divBdr>
        <w:top w:val="none" w:sz="0" w:space="0" w:color="auto"/>
        <w:left w:val="none" w:sz="0" w:space="0" w:color="auto"/>
        <w:bottom w:val="none" w:sz="0" w:space="0" w:color="auto"/>
        <w:right w:val="none" w:sz="0" w:space="0" w:color="auto"/>
      </w:divBdr>
    </w:div>
    <w:div w:id="1950771171">
      <w:bodyDiv w:val="1"/>
      <w:marLeft w:val="0"/>
      <w:marRight w:val="0"/>
      <w:marTop w:val="0"/>
      <w:marBottom w:val="0"/>
      <w:divBdr>
        <w:top w:val="none" w:sz="0" w:space="0" w:color="auto"/>
        <w:left w:val="none" w:sz="0" w:space="0" w:color="auto"/>
        <w:bottom w:val="none" w:sz="0" w:space="0" w:color="auto"/>
        <w:right w:val="none" w:sz="0" w:space="0" w:color="auto"/>
      </w:divBdr>
    </w:div>
    <w:div w:id="1952083465">
      <w:bodyDiv w:val="1"/>
      <w:marLeft w:val="0"/>
      <w:marRight w:val="0"/>
      <w:marTop w:val="0"/>
      <w:marBottom w:val="0"/>
      <w:divBdr>
        <w:top w:val="none" w:sz="0" w:space="0" w:color="auto"/>
        <w:left w:val="none" w:sz="0" w:space="0" w:color="auto"/>
        <w:bottom w:val="none" w:sz="0" w:space="0" w:color="auto"/>
        <w:right w:val="none" w:sz="0" w:space="0" w:color="auto"/>
      </w:divBdr>
    </w:div>
    <w:div w:id="1959793960">
      <w:bodyDiv w:val="1"/>
      <w:marLeft w:val="0"/>
      <w:marRight w:val="0"/>
      <w:marTop w:val="0"/>
      <w:marBottom w:val="0"/>
      <w:divBdr>
        <w:top w:val="none" w:sz="0" w:space="0" w:color="auto"/>
        <w:left w:val="none" w:sz="0" w:space="0" w:color="auto"/>
        <w:bottom w:val="none" w:sz="0" w:space="0" w:color="auto"/>
        <w:right w:val="none" w:sz="0" w:space="0" w:color="auto"/>
      </w:divBdr>
    </w:div>
    <w:div w:id="1961262546">
      <w:bodyDiv w:val="1"/>
      <w:marLeft w:val="0"/>
      <w:marRight w:val="0"/>
      <w:marTop w:val="0"/>
      <w:marBottom w:val="0"/>
      <w:divBdr>
        <w:top w:val="none" w:sz="0" w:space="0" w:color="auto"/>
        <w:left w:val="none" w:sz="0" w:space="0" w:color="auto"/>
        <w:bottom w:val="none" w:sz="0" w:space="0" w:color="auto"/>
        <w:right w:val="none" w:sz="0" w:space="0" w:color="auto"/>
      </w:divBdr>
    </w:div>
    <w:div w:id="1964339861">
      <w:bodyDiv w:val="1"/>
      <w:marLeft w:val="0"/>
      <w:marRight w:val="0"/>
      <w:marTop w:val="0"/>
      <w:marBottom w:val="0"/>
      <w:divBdr>
        <w:top w:val="none" w:sz="0" w:space="0" w:color="auto"/>
        <w:left w:val="none" w:sz="0" w:space="0" w:color="auto"/>
        <w:bottom w:val="none" w:sz="0" w:space="0" w:color="auto"/>
        <w:right w:val="none" w:sz="0" w:space="0" w:color="auto"/>
      </w:divBdr>
    </w:div>
    <w:div w:id="1970553125">
      <w:bodyDiv w:val="1"/>
      <w:marLeft w:val="0"/>
      <w:marRight w:val="0"/>
      <w:marTop w:val="0"/>
      <w:marBottom w:val="0"/>
      <w:divBdr>
        <w:top w:val="none" w:sz="0" w:space="0" w:color="auto"/>
        <w:left w:val="none" w:sz="0" w:space="0" w:color="auto"/>
        <w:bottom w:val="none" w:sz="0" w:space="0" w:color="auto"/>
        <w:right w:val="none" w:sz="0" w:space="0" w:color="auto"/>
      </w:divBdr>
    </w:div>
    <w:div w:id="1971276402">
      <w:bodyDiv w:val="1"/>
      <w:marLeft w:val="0"/>
      <w:marRight w:val="0"/>
      <w:marTop w:val="0"/>
      <w:marBottom w:val="0"/>
      <w:divBdr>
        <w:top w:val="none" w:sz="0" w:space="0" w:color="auto"/>
        <w:left w:val="none" w:sz="0" w:space="0" w:color="auto"/>
        <w:bottom w:val="none" w:sz="0" w:space="0" w:color="auto"/>
        <w:right w:val="none" w:sz="0" w:space="0" w:color="auto"/>
      </w:divBdr>
    </w:div>
    <w:div w:id="1971285434">
      <w:bodyDiv w:val="1"/>
      <w:marLeft w:val="0"/>
      <w:marRight w:val="0"/>
      <w:marTop w:val="0"/>
      <w:marBottom w:val="0"/>
      <w:divBdr>
        <w:top w:val="none" w:sz="0" w:space="0" w:color="auto"/>
        <w:left w:val="none" w:sz="0" w:space="0" w:color="auto"/>
        <w:bottom w:val="none" w:sz="0" w:space="0" w:color="auto"/>
        <w:right w:val="none" w:sz="0" w:space="0" w:color="auto"/>
      </w:divBdr>
    </w:div>
    <w:div w:id="1976794545">
      <w:bodyDiv w:val="1"/>
      <w:marLeft w:val="0"/>
      <w:marRight w:val="0"/>
      <w:marTop w:val="0"/>
      <w:marBottom w:val="0"/>
      <w:divBdr>
        <w:top w:val="none" w:sz="0" w:space="0" w:color="auto"/>
        <w:left w:val="none" w:sz="0" w:space="0" w:color="auto"/>
        <w:bottom w:val="none" w:sz="0" w:space="0" w:color="auto"/>
        <w:right w:val="none" w:sz="0" w:space="0" w:color="auto"/>
      </w:divBdr>
    </w:div>
    <w:div w:id="1981616919">
      <w:bodyDiv w:val="1"/>
      <w:marLeft w:val="0"/>
      <w:marRight w:val="0"/>
      <w:marTop w:val="0"/>
      <w:marBottom w:val="0"/>
      <w:divBdr>
        <w:top w:val="none" w:sz="0" w:space="0" w:color="auto"/>
        <w:left w:val="none" w:sz="0" w:space="0" w:color="auto"/>
        <w:bottom w:val="none" w:sz="0" w:space="0" w:color="auto"/>
        <w:right w:val="none" w:sz="0" w:space="0" w:color="auto"/>
      </w:divBdr>
    </w:div>
    <w:div w:id="1984196199">
      <w:bodyDiv w:val="1"/>
      <w:marLeft w:val="0"/>
      <w:marRight w:val="0"/>
      <w:marTop w:val="0"/>
      <w:marBottom w:val="0"/>
      <w:divBdr>
        <w:top w:val="none" w:sz="0" w:space="0" w:color="auto"/>
        <w:left w:val="none" w:sz="0" w:space="0" w:color="auto"/>
        <w:bottom w:val="none" w:sz="0" w:space="0" w:color="auto"/>
        <w:right w:val="none" w:sz="0" w:space="0" w:color="auto"/>
      </w:divBdr>
    </w:div>
    <w:div w:id="1986157053">
      <w:bodyDiv w:val="1"/>
      <w:marLeft w:val="0"/>
      <w:marRight w:val="0"/>
      <w:marTop w:val="0"/>
      <w:marBottom w:val="0"/>
      <w:divBdr>
        <w:top w:val="none" w:sz="0" w:space="0" w:color="auto"/>
        <w:left w:val="none" w:sz="0" w:space="0" w:color="auto"/>
        <w:bottom w:val="none" w:sz="0" w:space="0" w:color="auto"/>
        <w:right w:val="none" w:sz="0" w:space="0" w:color="auto"/>
      </w:divBdr>
    </w:div>
    <w:div w:id="1986547829">
      <w:bodyDiv w:val="1"/>
      <w:marLeft w:val="0"/>
      <w:marRight w:val="0"/>
      <w:marTop w:val="0"/>
      <w:marBottom w:val="0"/>
      <w:divBdr>
        <w:top w:val="none" w:sz="0" w:space="0" w:color="auto"/>
        <w:left w:val="none" w:sz="0" w:space="0" w:color="auto"/>
        <w:bottom w:val="none" w:sz="0" w:space="0" w:color="auto"/>
        <w:right w:val="none" w:sz="0" w:space="0" w:color="auto"/>
      </w:divBdr>
    </w:div>
    <w:div w:id="1995647326">
      <w:bodyDiv w:val="1"/>
      <w:marLeft w:val="0"/>
      <w:marRight w:val="0"/>
      <w:marTop w:val="0"/>
      <w:marBottom w:val="0"/>
      <w:divBdr>
        <w:top w:val="none" w:sz="0" w:space="0" w:color="auto"/>
        <w:left w:val="none" w:sz="0" w:space="0" w:color="auto"/>
        <w:bottom w:val="none" w:sz="0" w:space="0" w:color="auto"/>
        <w:right w:val="none" w:sz="0" w:space="0" w:color="auto"/>
      </w:divBdr>
    </w:div>
    <w:div w:id="1997495533">
      <w:bodyDiv w:val="1"/>
      <w:marLeft w:val="0"/>
      <w:marRight w:val="0"/>
      <w:marTop w:val="0"/>
      <w:marBottom w:val="0"/>
      <w:divBdr>
        <w:top w:val="none" w:sz="0" w:space="0" w:color="auto"/>
        <w:left w:val="none" w:sz="0" w:space="0" w:color="auto"/>
        <w:bottom w:val="none" w:sz="0" w:space="0" w:color="auto"/>
        <w:right w:val="none" w:sz="0" w:space="0" w:color="auto"/>
      </w:divBdr>
    </w:div>
    <w:div w:id="1999461601">
      <w:bodyDiv w:val="1"/>
      <w:marLeft w:val="0"/>
      <w:marRight w:val="0"/>
      <w:marTop w:val="0"/>
      <w:marBottom w:val="0"/>
      <w:divBdr>
        <w:top w:val="none" w:sz="0" w:space="0" w:color="auto"/>
        <w:left w:val="none" w:sz="0" w:space="0" w:color="auto"/>
        <w:bottom w:val="none" w:sz="0" w:space="0" w:color="auto"/>
        <w:right w:val="none" w:sz="0" w:space="0" w:color="auto"/>
      </w:divBdr>
    </w:div>
    <w:div w:id="2004963780">
      <w:bodyDiv w:val="1"/>
      <w:marLeft w:val="0"/>
      <w:marRight w:val="0"/>
      <w:marTop w:val="0"/>
      <w:marBottom w:val="0"/>
      <w:divBdr>
        <w:top w:val="none" w:sz="0" w:space="0" w:color="auto"/>
        <w:left w:val="none" w:sz="0" w:space="0" w:color="auto"/>
        <w:bottom w:val="none" w:sz="0" w:space="0" w:color="auto"/>
        <w:right w:val="none" w:sz="0" w:space="0" w:color="auto"/>
      </w:divBdr>
    </w:div>
    <w:div w:id="2005745218">
      <w:bodyDiv w:val="1"/>
      <w:marLeft w:val="0"/>
      <w:marRight w:val="0"/>
      <w:marTop w:val="0"/>
      <w:marBottom w:val="0"/>
      <w:divBdr>
        <w:top w:val="none" w:sz="0" w:space="0" w:color="auto"/>
        <w:left w:val="none" w:sz="0" w:space="0" w:color="auto"/>
        <w:bottom w:val="none" w:sz="0" w:space="0" w:color="auto"/>
        <w:right w:val="none" w:sz="0" w:space="0" w:color="auto"/>
      </w:divBdr>
    </w:div>
    <w:div w:id="2011252071">
      <w:bodyDiv w:val="1"/>
      <w:marLeft w:val="0"/>
      <w:marRight w:val="0"/>
      <w:marTop w:val="0"/>
      <w:marBottom w:val="0"/>
      <w:divBdr>
        <w:top w:val="none" w:sz="0" w:space="0" w:color="auto"/>
        <w:left w:val="none" w:sz="0" w:space="0" w:color="auto"/>
        <w:bottom w:val="none" w:sz="0" w:space="0" w:color="auto"/>
        <w:right w:val="none" w:sz="0" w:space="0" w:color="auto"/>
      </w:divBdr>
    </w:div>
    <w:div w:id="2012639665">
      <w:bodyDiv w:val="1"/>
      <w:marLeft w:val="0"/>
      <w:marRight w:val="0"/>
      <w:marTop w:val="0"/>
      <w:marBottom w:val="0"/>
      <w:divBdr>
        <w:top w:val="none" w:sz="0" w:space="0" w:color="auto"/>
        <w:left w:val="none" w:sz="0" w:space="0" w:color="auto"/>
        <w:bottom w:val="none" w:sz="0" w:space="0" w:color="auto"/>
        <w:right w:val="none" w:sz="0" w:space="0" w:color="auto"/>
      </w:divBdr>
    </w:div>
    <w:div w:id="2014256909">
      <w:bodyDiv w:val="1"/>
      <w:marLeft w:val="0"/>
      <w:marRight w:val="0"/>
      <w:marTop w:val="0"/>
      <w:marBottom w:val="0"/>
      <w:divBdr>
        <w:top w:val="none" w:sz="0" w:space="0" w:color="auto"/>
        <w:left w:val="none" w:sz="0" w:space="0" w:color="auto"/>
        <w:bottom w:val="none" w:sz="0" w:space="0" w:color="auto"/>
        <w:right w:val="none" w:sz="0" w:space="0" w:color="auto"/>
      </w:divBdr>
    </w:div>
    <w:div w:id="2014986408">
      <w:bodyDiv w:val="1"/>
      <w:marLeft w:val="0"/>
      <w:marRight w:val="0"/>
      <w:marTop w:val="0"/>
      <w:marBottom w:val="0"/>
      <w:divBdr>
        <w:top w:val="none" w:sz="0" w:space="0" w:color="auto"/>
        <w:left w:val="none" w:sz="0" w:space="0" w:color="auto"/>
        <w:bottom w:val="none" w:sz="0" w:space="0" w:color="auto"/>
        <w:right w:val="none" w:sz="0" w:space="0" w:color="auto"/>
      </w:divBdr>
    </w:div>
    <w:div w:id="2016220722">
      <w:bodyDiv w:val="1"/>
      <w:marLeft w:val="0"/>
      <w:marRight w:val="0"/>
      <w:marTop w:val="0"/>
      <w:marBottom w:val="0"/>
      <w:divBdr>
        <w:top w:val="none" w:sz="0" w:space="0" w:color="auto"/>
        <w:left w:val="none" w:sz="0" w:space="0" w:color="auto"/>
        <w:bottom w:val="none" w:sz="0" w:space="0" w:color="auto"/>
        <w:right w:val="none" w:sz="0" w:space="0" w:color="auto"/>
      </w:divBdr>
    </w:div>
    <w:div w:id="2018069993">
      <w:bodyDiv w:val="1"/>
      <w:marLeft w:val="0"/>
      <w:marRight w:val="0"/>
      <w:marTop w:val="0"/>
      <w:marBottom w:val="0"/>
      <w:divBdr>
        <w:top w:val="none" w:sz="0" w:space="0" w:color="auto"/>
        <w:left w:val="none" w:sz="0" w:space="0" w:color="auto"/>
        <w:bottom w:val="none" w:sz="0" w:space="0" w:color="auto"/>
        <w:right w:val="none" w:sz="0" w:space="0" w:color="auto"/>
      </w:divBdr>
    </w:div>
    <w:div w:id="2024816563">
      <w:bodyDiv w:val="1"/>
      <w:marLeft w:val="0"/>
      <w:marRight w:val="0"/>
      <w:marTop w:val="0"/>
      <w:marBottom w:val="0"/>
      <w:divBdr>
        <w:top w:val="none" w:sz="0" w:space="0" w:color="auto"/>
        <w:left w:val="none" w:sz="0" w:space="0" w:color="auto"/>
        <w:bottom w:val="none" w:sz="0" w:space="0" w:color="auto"/>
        <w:right w:val="none" w:sz="0" w:space="0" w:color="auto"/>
      </w:divBdr>
    </w:div>
    <w:div w:id="2027754888">
      <w:bodyDiv w:val="1"/>
      <w:marLeft w:val="0"/>
      <w:marRight w:val="0"/>
      <w:marTop w:val="0"/>
      <w:marBottom w:val="0"/>
      <w:divBdr>
        <w:top w:val="none" w:sz="0" w:space="0" w:color="auto"/>
        <w:left w:val="none" w:sz="0" w:space="0" w:color="auto"/>
        <w:bottom w:val="none" w:sz="0" w:space="0" w:color="auto"/>
        <w:right w:val="none" w:sz="0" w:space="0" w:color="auto"/>
      </w:divBdr>
    </w:div>
    <w:div w:id="2037387134">
      <w:bodyDiv w:val="1"/>
      <w:marLeft w:val="0"/>
      <w:marRight w:val="0"/>
      <w:marTop w:val="0"/>
      <w:marBottom w:val="0"/>
      <w:divBdr>
        <w:top w:val="none" w:sz="0" w:space="0" w:color="auto"/>
        <w:left w:val="none" w:sz="0" w:space="0" w:color="auto"/>
        <w:bottom w:val="none" w:sz="0" w:space="0" w:color="auto"/>
        <w:right w:val="none" w:sz="0" w:space="0" w:color="auto"/>
      </w:divBdr>
    </w:div>
    <w:div w:id="2041584195">
      <w:bodyDiv w:val="1"/>
      <w:marLeft w:val="0"/>
      <w:marRight w:val="0"/>
      <w:marTop w:val="0"/>
      <w:marBottom w:val="0"/>
      <w:divBdr>
        <w:top w:val="none" w:sz="0" w:space="0" w:color="auto"/>
        <w:left w:val="none" w:sz="0" w:space="0" w:color="auto"/>
        <w:bottom w:val="none" w:sz="0" w:space="0" w:color="auto"/>
        <w:right w:val="none" w:sz="0" w:space="0" w:color="auto"/>
      </w:divBdr>
    </w:div>
    <w:div w:id="2043554319">
      <w:bodyDiv w:val="1"/>
      <w:marLeft w:val="0"/>
      <w:marRight w:val="0"/>
      <w:marTop w:val="0"/>
      <w:marBottom w:val="0"/>
      <w:divBdr>
        <w:top w:val="none" w:sz="0" w:space="0" w:color="auto"/>
        <w:left w:val="none" w:sz="0" w:space="0" w:color="auto"/>
        <w:bottom w:val="none" w:sz="0" w:space="0" w:color="auto"/>
        <w:right w:val="none" w:sz="0" w:space="0" w:color="auto"/>
      </w:divBdr>
    </w:div>
    <w:div w:id="2062436446">
      <w:bodyDiv w:val="1"/>
      <w:marLeft w:val="0"/>
      <w:marRight w:val="0"/>
      <w:marTop w:val="0"/>
      <w:marBottom w:val="0"/>
      <w:divBdr>
        <w:top w:val="none" w:sz="0" w:space="0" w:color="auto"/>
        <w:left w:val="none" w:sz="0" w:space="0" w:color="auto"/>
        <w:bottom w:val="none" w:sz="0" w:space="0" w:color="auto"/>
        <w:right w:val="none" w:sz="0" w:space="0" w:color="auto"/>
      </w:divBdr>
    </w:div>
    <w:div w:id="2063600982">
      <w:bodyDiv w:val="1"/>
      <w:marLeft w:val="0"/>
      <w:marRight w:val="0"/>
      <w:marTop w:val="0"/>
      <w:marBottom w:val="0"/>
      <w:divBdr>
        <w:top w:val="none" w:sz="0" w:space="0" w:color="auto"/>
        <w:left w:val="none" w:sz="0" w:space="0" w:color="auto"/>
        <w:bottom w:val="none" w:sz="0" w:space="0" w:color="auto"/>
        <w:right w:val="none" w:sz="0" w:space="0" w:color="auto"/>
      </w:divBdr>
    </w:div>
    <w:div w:id="2065636778">
      <w:bodyDiv w:val="1"/>
      <w:marLeft w:val="0"/>
      <w:marRight w:val="0"/>
      <w:marTop w:val="0"/>
      <w:marBottom w:val="0"/>
      <w:divBdr>
        <w:top w:val="none" w:sz="0" w:space="0" w:color="auto"/>
        <w:left w:val="none" w:sz="0" w:space="0" w:color="auto"/>
        <w:bottom w:val="none" w:sz="0" w:space="0" w:color="auto"/>
        <w:right w:val="none" w:sz="0" w:space="0" w:color="auto"/>
      </w:divBdr>
    </w:div>
    <w:div w:id="2067727523">
      <w:bodyDiv w:val="1"/>
      <w:marLeft w:val="0"/>
      <w:marRight w:val="0"/>
      <w:marTop w:val="0"/>
      <w:marBottom w:val="0"/>
      <w:divBdr>
        <w:top w:val="none" w:sz="0" w:space="0" w:color="auto"/>
        <w:left w:val="none" w:sz="0" w:space="0" w:color="auto"/>
        <w:bottom w:val="none" w:sz="0" w:space="0" w:color="auto"/>
        <w:right w:val="none" w:sz="0" w:space="0" w:color="auto"/>
      </w:divBdr>
    </w:div>
    <w:div w:id="2068646591">
      <w:bodyDiv w:val="1"/>
      <w:marLeft w:val="0"/>
      <w:marRight w:val="0"/>
      <w:marTop w:val="0"/>
      <w:marBottom w:val="0"/>
      <w:divBdr>
        <w:top w:val="none" w:sz="0" w:space="0" w:color="auto"/>
        <w:left w:val="none" w:sz="0" w:space="0" w:color="auto"/>
        <w:bottom w:val="none" w:sz="0" w:space="0" w:color="auto"/>
        <w:right w:val="none" w:sz="0" w:space="0" w:color="auto"/>
      </w:divBdr>
    </w:div>
    <w:div w:id="2073038303">
      <w:bodyDiv w:val="1"/>
      <w:marLeft w:val="0"/>
      <w:marRight w:val="0"/>
      <w:marTop w:val="0"/>
      <w:marBottom w:val="0"/>
      <w:divBdr>
        <w:top w:val="none" w:sz="0" w:space="0" w:color="auto"/>
        <w:left w:val="none" w:sz="0" w:space="0" w:color="auto"/>
        <w:bottom w:val="none" w:sz="0" w:space="0" w:color="auto"/>
        <w:right w:val="none" w:sz="0" w:space="0" w:color="auto"/>
      </w:divBdr>
    </w:div>
    <w:div w:id="2073232713">
      <w:bodyDiv w:val="1"/>
      <w:marLeft w:val="0"/>
      <w:marRight w:val="0"/>
      <w:marTop w:val="0"/>
      <w:marBottom w:val="0"/>
      <w:divBdr>
        <w:top w:val="none" w:sz="0" w:space="0" w:color="auto"/>
        <w:left w:val="none" w:sz="0" w:space="0" w:color="auto"/>
        <w:bottom w:val="none" w:sz="0" w:space="0" w:color="auto"/>
        <w:right w:val="none" w:sz="0" w:space="0" w:color="auto"/>
      </w:divBdr>
    </w:div>
    <w:div w:id="2073306812">
      <w:bodyDiv w:val="1"/>
      <w:marLeft w:val="0"/>
      <w:marRight w:val="0"/>
      <w:marTop w:val="0"/>
      <w:marBottom w:val="0"/>
      <w:divBdr>
        <w:top w:val="none" w:sz="0" w:space="0" w:color="auto"/>
        <w:left w:val="none" w:sz="0" w:space="0" w:color="auto"/>
        <w:bottom w:val="none" w:sz="0" w:space="0" w:color="auto"/>
        <w:right w:val="none" w:sz="0" w:space="0" w:color="auto"/>
      </w:divBdr>
    </w:div>
    <w:div w:id="2081169187">
      <w:bodyDiv w:val="1"/>
      <w:marLeft w:val="0"/>
      <w:marRight w:val="0"/>
      <w:marTop w:val="0"/>
      <w:marBottom w:val="0"/>
      <w:divBdr>
        <w:top w:val="none" w:sz="0" w:space="0" w:color="auto"/>
        <w:left w:val="none" w:sz="0" w:space="0" w:color="auto"/>
        <w:bottom w:val="none" w:sz="0" w:space="0" w:color="auto"/>
        <w:right w:val="none" w:sz="0" w:space="0" w:color="auto"/>
      </w:divBdr>
    </w:div>
    <w:div w:id="2081823359">
      <w:bodyDiv w:val="1"/>
      <w:marLeft w:val="0"/>
      <w:marRight w:val="0"/>
      <w:marTop w:val="0"/>
      <w:marBottom w:val="0"/>
      <w:divBdr>
        <w:top w:val="none" w:sz="0" w:space="0" w:color="auto"/>
        <w:left w:val="none" w:sz="0" w:space="0" w:color="auto"/>
        <w:bottom w:val="none" w:sz="0" w:space="0" w:color="auto"/>
        <w:right w:val="none" w:sz="0" w:space="0" w:color="auto"/>
      </w:divBdr>
    </w:div>
    <w:div w:id="2084334292">
      <w:bodyDiv w:val="1"/>
      <w:marLeft w:val="0"/>
      <w:marRight w:val="0"/>
      <w:marTop w:val="0"/>
      <w:marBottom w:val="0"/>
      <w:divBdr>
        <w:top w:val="none" w:sz="0" w:space="0" w:color="auto"/>
        <w:left w:val="none" w:sz="0" w:space="0" w:color="auto"/>
        <w:bottom w:val="none" w:sz="0" w:space="0" w:color="auto"/>
        <w:right w:val="none" w:sz="0" w:space="0" w:color="auto"/>
      </w:divBdr>
    </w:div>
    <w:div w:id="2086343055">
      <w:bodyDiv w:val="1"/>
      <w:marLeft w:val="0"/>
      <w:marRight w:val="0"/>
      <w:marTop w:val="0"/>
      <w:marBottom w:val="0"/>
      <w:divBdr>
        <w:top w:val="none" w:sz="0" w:space="0" w:color="auto"/>
        <w:left w:val="none" w:sz="0" w:space="0" w:color="auto"/>
        <w:bottom w:val="none" w:sz="0" w:space="0" w:color="auto"/>
        <w:right w:val="none" w:sz="0" w:space="0" w:color="auto"/>
      </w:divBdr>
    </w:div>
    <w:div w:id="2086609247">
      <w:bodyDiv w:val="1"/>
      <w:marLeft w:val="0"/>
      <w:marRight w:val="0"/>
      <w:marTop w:val="0"/>
      <w:marBottom w:val="0"/>
      <w:divBdr>
        <w:top w:val="none" w:sz="0" w:space="0" w:color="auto"/>
        <w:left w:val="none" w:sz="0" w:space="0" w:color="auto"/>
        <w:bottom w:val="none" w:sz="0" w:space="0" w:color="auto"/>
        <w:right w:val="none" w:sz="0" w:space="0" w:color="auto"/>
      </w:divBdr>
    </w:div>
    <w:div w:id="2091344741">
      <w:bodyDiv w:val="1"/>
      <w:marLeft w:val="0"/>
      <w:marRight w:val="0"/>
      <w:marTop w:val="0"/>
      <w:marBottom w:val="0"/>
      <w:divBdr>
        <w:top w:val="none" w:sz="0" w:space="0" w:color="auto"/>
        <w:left w:val="none" w:sz="0" w:space="0" w:color="auto"/>
        <w:bottom w:val="none" w:sz="0" w:space="0" w:color="auto"/>
        <w:right w:val="none" w:sz="0" w:space="0" w:color="auto"/>
      </w:divBdr>
    </w:div>
    <w:div w:id="2099671732">
      <w:bodyDiv w:val="1"/>
      <w:marLeft w:val="0"/>
      <w:marRight w:val="0"/>
      <w:marTop w:val="0"/>
      <w:marBottom w:val="0"/>
      <w:divBdr>
        <w:top w:val="none" w:sz="0" w:space="0" w:color="auto"/>
        <w:left w:val="none" w:sz="0" w:space="0" w:color="auto"/>
        <w:bottom w:val="none" w:sz="0" w:space="0" w:color="auto"/>
        <w:right w:val="none" w:sz="0" w:space="0" w:color="auto"/>
      </w:divBdr>
    </w:div>
    <w:div w:id="2108573043">
      <w:bodyDiv w:val="1"/>
      <w:marLeft w:val="0"/>
      <w:marRight w:val="0"/>
      <w:marTop w:val="0"/>
      <w:marBottom w:val="0"/>
      <w:divBdr>
        <w:top w:val="none" w:sz="0" w:space="0" w:color="auto"/>
        <w:left w:val="none" w:sz="0" w:space="0" w:color="auto"/>
        <w:bottom w:val="none" w:sz="0" w:space="0" w:color="auto"/>
        <w:right w:val="none" w:sz="0" w:space="0" w:color="auto"/>
      </w:divBdr>
    </w:div>
    <w:div w:id="2111780125">
      <w:bodyDiv w:val="1"/>
      <w:marLeft w:val="0"/>
      <w:marRight w:val="0"/>
      <w:marTop w:val="0"/>
      <w:marBottom w:val="0"/>
      <w:divBdr>
        <w:top w:val="none" w:sz="0" w:space="0" w:color="auto"/>
        <w:left w:val="none" w:sz="0" w:space="0" w:color="auto"/>
        <w:bottom w:val="none" w:sz="0" w:space="0" w:color="auto"/>
        <w:right w:val="none" w:sz="0" w:space="0" w:color="auto"/>
      </w:divBdr>
    </w:div>
    <w:div w:id="2118866972">
      <w:bodyDiv w:val="1"/>
      <w:marLeft w:val="0"/>
      <w:marRight w:val="0"/>
      <w:marTop w:val="0"/>
      <w:marBottom w:val="0"/>
      <w:divBdr>
        <w:top w:val="none" w:sz="0" w:space="0" w:color="auto"/>
        <w:left w:val="none" w:sz="0" w:space="0" w:color="auto"/>
        <w:bottom w:val="none" w:sz="0" w:space="0" w:color="auto"/>
        <w:right w:val="none" w:sz="0" w:space="0" w:color="auto"/>
      </w:divBdr>
    </w:div>
    <w:div w:id="2120368751">
      <w:bodyDiv w:val="1"/>
      <w:marLeft w:val="0"/>
      <w:marRight w:val="0"/>
      <w:marTop w:val="0"/>
      <w:marBottom w:val="0"/>
      <w:divBdr>
        <w:top w:val="none" w:sz="0" w:space="0" w:color="auto"/>
        <w:left w:val="none" w:sz="0" w:space="0" w:color="auto"/>
        <w:bottom w:val="none" w:sz="0" w:space="0" w:color="auto"/>
        <w:right w:val="none" w:sz="0" w:space="0" w:color="auto"/>
      </w:divBdr>
    </w:div>
    <w:div w:id="2122262916">
      <w:bodyDiv w:val="1"/>
      <w:marLeft w:val="0"/>
      <w:marRight w:val="0"/>
      <w:marTop w:val="0"/>
      <w:marBottom w:val="0"/>
      <w:divBdr>
        <w:top w:val="none" w:sz="0" w:space="0" w:color="auto"/>
        <w:left w:val="none" w:sz="0" w:space="0" w:color="auto"/>
        <w:bottom w:val="none" w:sz="0" w:space="0" w:color="auto"/>
        <w:right w:val="none" w:sz="0" w:space="0" w:color="auto"/>
      </w:divBdr>
    </w:div>
    <w:div w:id="2132935622">
      <w:bodyDiv w:val="1"/>
      <w:marLeft w:val="0"/>
      <w:marRight w:val="0"/>
      <w:marTop w:val="0"/>
      <w:marBottom w:val="0"/>
      <w:divBdr>
        <w:top w:val="none" w:sz="0" w:space="0" w:color="auto"/>
        <w:left w:val="none" w:sz="0" w:space="0" w:color="auto"/>
        <w:bottom w:val="none" w:sz="0" w:space="0" w:color="auto"/>
        <w:right w:val="none" w:sz="0" w:space="0" w:color="auto"/>
      </w:divBdr>
    </w:div>
    <w:div w:id="2133284995">
      <w:bodyDiv w:val="1"/>
      <w:marLeft w:val="0"/>
      <w:marRight w:val="0"/>
      <w:marTop w:val="0"/>
      <w:marBottom w:val="0"/>
      <w:divBdr>
        <w:top w:val="none" w:sz="0" w:space="0" w:color="auto"/>
        <w:left w:val="none" w:sz="0" w:space="0" w:color="auto"/>
        <w:bottom w:val="none" w:sz="0" w:space="0" w:color="auto"/>
        <w:right w:val="none" w:sz="0" w:space="0" w:color="auto"/>
      </w:divBdr>
    </w:div>
    <w:div w:id="2136019054">
      <w:bodyDiv w:val="1"/>
      <w:marLeft w:val="0"/>
      <w:marRight w:val="0"/>
      <w:marTop w:val="0"/>
      <w:marBottom w:val="0"/>
      <w:divBdr>
        <w:top w:val="none" w:sz="0" w:space="0" w:color="auto"/>
        <w:left w:val="none" w:sz="0" w:space="0" w:color="auto"/>
        <w:bottom w:val="none" w:sz="0" w:space="0" w:color="auto"/>
        <w:right w:val="none" w:sz="0" w:space="0" w:color="auto"/>
      </w:divBdr>
    </w:div>
    <w:div w:id="2137135864">
      <w:bodyDiv w:val="1"/>
      <w:marLeft w:val="0"/>
      <w:marRight w:val="0"/>
      <w:marTop w:val="0"/>
      <w:marBottom w:val="0"/>
      <w:divBdr>
        <w:top w:val="none" w:sz="0" w:space="0" w:color="auto"/>
        <w:left w:val="none" w:sz="0" w:space="0" w:color="auto"/>
        <w:bottom w:val="none" w:sz="0" w:space="0" w:color="auto"/>
        <w:right w:val="none" w:sz="0" w:space="0" w:color="auto"/>
      </w:divBdr>
    </w:div>
    <w:div w:id="2140220863">
      <w:bodyDiv w:val="1"/>
      <w:marLeft w:val="0"/>
      <w:marRight w:val="0"/>
      <w:marTop w:val="0"/>
      <w:marBottom w:val="0"/>
      <w:divBdr>
        <w:top w:val="none" w:sz="0" w:space="0" w:color="auto"/>
        <w:left w:val="none" w:sz="0" w:space="0" w:color="auto"/>
        <w:bottom w:val="none" w:sz="0" w:space="0" w:color="auto"/>
        <w:right w:val="none" w:sz="0" w:space="0" w:color="auto"/>
      </w:divBdr>
    </w:div>
    <w:div w:id="2140760126">
      <w:bodyDiv w:val="1"/>
      <w:marLeft w:val="0"/>
      <w:marRight w:val="0"/>
      <w:marTop w:val="0"/>
      <w:marBottom w:val="0"/>
      <w:divBdr>
        <w:top w:val="none" w:sz="0" w:space="0" w:color="auto"/>
        <w:left w:val="none" w:sz="0" w:space="0" w:color="auto"/>
        <w:bottom w:val="none" w:sz="0" w:space="0" w:color="auto"/>
        <w:right w:val="none" w:sz="0" w:space="0" w:color="auto"/>
      </w:divBdr>
    </w:div>
    <w:div w:id="2141072199">
      <w:bodyDiv w:val="1"/>
      <w:marLeft w:val="0"/>
      <w:marRight w:val="0"/>
      <w:marTop w:val="0"/>
      <w:marBottom w:val="0"/>
      <w:divBdr>
        <w:top w:val="none" w:sz="0" w:space="0" w:color="auto"/>
        <w:left w:val="none" w:sz="0" w:space="0" w:color="auto"/>
        <w:bottom w:val="none" w:sz="0" w:space="0" w:color="auto"/>
        <w:right w:val="none" w:sz="0" w:space="0" w:color="auto"/>
      </w:divBdr>
    </w:div>
    <w:div w:id="2141461175">
      <w:bodyDiv w:val="1"/>
      <w:marLeft w:val="0"/>
      <w:marRight w:val="0"/>
      <w:marTop w:val="0"/>
      <w:marBottom w:val="0"/>
      <w:divBdr>
        <w:top w:val="none" w:sz="0" w:space="0" w:color="auto"/>
        <w:left w:val="none" w:sz="0" w:space="0" w:color="auto"/>
        <w:bottom w:val="none" w:sz="0" w:space="0" w:color="auto"/>
        <w:right w:val="none" w:sz="0" w:space="0" w:color="auto"/>
      </w:divBdr>
    </w:div>
    <w:div w:id="2142182903">
      <w:bodyDiv w:val="1"/>
      <w:marLeft w:val="0"/>
      <w:marRight w:val="0"/>
      <w:marTop w:val="0"/>
      <w:marBottom w:val="0"/>
      <w:divBdr>
        <w:top w:val="none" w:sz="0" w:space="0" w:color="auto"/>
        <w:left w:val="none" w:sz="0" w:space="0" w:color="auto"/>
        <w:bottom w:val="none" w:sz="0" w:space="0" w:color="auto"/>
        <w:right w:val="none" w:sz="0" w:space="0" w:color="auto"/>
      </w:divBdr>
    </w:div>
    <w:div w:id="21446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uclearinst.com/nnvf-vwg" TargetMode="External"/><Relationship Id="rId3" Type="http://schemas.openxmlformats.org/officeDocument/2006/relationships/numbering" Target="numbering.xml"/><Relationship Id="rId21" Type="http://schemas.openxmlformats.org/officeDocument/2006/relationships/hyperlink" Target="http://www.hse.gov.uk/pubns/books/l143.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ecd-nea.org" TargetMode="External"/><Relationship Id="rId2" Type="http://schemas.openxmlformats.org/officeDocument/2006/relationships/customXml" Target="../customXml/item1.xml"/><Relationship Id="rId16" Type="http://schemas.openxmlformats.org/officeDocument/2006/relationships/hyperlink" Target="https://assets.publishing.service.gov.uk/government/uploads/system/uploads/attachment_data/file/1057371/ADF2.pdf" TargetMode="External"/><Relationship Id="rId20" Type="http://schemas.openxmlformats.org/officeDocument/2006/relationships/hyperlink" Target="http://www.hse.gov.uk/welding/welding-controls.ht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se.gov.uk/pubns/books/index-catalogue.ht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onr.org.uk/agency-agreements-mou.ht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se.gov.uk/pubns/indg463.ht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onr.org.uk/copyright" TargetMode="External"/><Relationship Id="rId2" Type="http://schemas.openxmlformats.org/officeDocument/2006/relationships/hyperlink" Target="blocked::blocked::BLOCKED::http://www.hse.gov.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ONR33</b:Tag>
    <b:SourceType>InternetSite</b:SourceType>
    <b:Guid>{D5B934F0-C45F-4FA2-BCE1-C4A85A79E418}</b:Guid>
    <b:Title>Technical Assessment Guides</b:Title>
    <b:Author>
      <b:Author>
        <b:Corporate>Office for Nuclear Regulation</b:Corporate>
      </b:Author>
    </b:Author>
    <b:URL>https://www.onr.org.uk/operational/tech_asst_guides/index.htm</b:URL>
    <b:RefOrder>4</b:RefOrder>
  </b:Source>
  <b:Source>
    <b:Tag>Joint_Guidance_HARW</b:Tag>
    <b:SourceType>DocumentFromInternetSite</b:SourceType>
    <b:Guid>{CA735165-26C8-4FD7-B03B-F79A8BC22AFB}</b:Guid>
    <b:Title>The Management of Higher Activity Radioactive Waste on Nuclear Licensed Sites. Joint guidance from ONR, the Environment Agency, SEPA and NRW to nuclear licensees, Revision 2</b:Title>
    <b:Year>2015</b:Year>
    <b:Author>
      <b:Author>
        <b:Corporate>Joint Guidance</b:Corporate>
      </b:Author>
    </b:Author>
    <b:Month>February</b:Month>
    <b:URL>https://www.onr.gov.uk/wastemanage.htm</b:URL>
    <b:RefOrder>17</b:RefOrder>
  </b:Source>
  <b:Source>
    <b:Tag>ONR_AN_2018_1</b:Tag>
    <b:SourceType>Report</b:SourceType>
    <b:Guid>{0659F097-DBCF-4A66-B51D-4789949305A2}</b:Guid>
    <b:Author>
      <b:Author>
        <b:Corporate>Office for Nuclear Regulation</b:Corporate>
      </b:Author>
    </b:Author>
    <b:Title>Operational Experience Advice Note, Operating Reactors - Corrosion of Concealed Systems</b:Title>
    <b:Year>CM9 Ref. 2018/207017</b:Year>
    <b:Publisher>2018/1</b:Publisher>
    <b:City>June 2018</b:City>
    <b:RefOrder>20</b:RefOrder>
  </b:Source>
  <b:Source>
    <b:Tag>IRR2017</b:Tag>
    <b:SourceType>DocumentFromInternetSite</b:SourceType>
    <b:Guid>{48FE5EA9-FE5E-416D-AE1D-CCC0283D74F0}</b:Guid>
    <b:Title>The Ionising Radiations Regulations 2017 (SI 2017/1075)</b:Title>
    <b:Year>2017</b:Year>
    <b:Month>November</b:Month>
    <b:Publisher>Crown Copyright</b:Publisher>
    <b:URL>https://www.legislation.gov.uk</b:URL>
    <b:Author>
      <b:Author>
        <b:Corporate>Statutory Instrument 2017 No. 1075</b:Corporate>
      </b:Author>
    </b:Author>
    <b:RefOrder>18</b:RefOrder>
  </b:Source>
  <b:Source>
    <b:Tag>NNGF_GPG_001</b:Tag>
    <b:SourceType>Report</b:SourceType>
    <b:Guid>{D20A465A-441B-4D8A-8CD4-9A9A434B95D3}</b:Guid>
    <b:Title>DRAFT: The UK Nuclear Industry Good Practice Guide, Temporary Arrangements for Planned Breaches of Nuclear Containment</b:Title>
    <b:Year>CM9 Ref. 2018/71234</b:Year>
    <b:Author>
      <b:Author>
        <b:Corporate>National Nuclear Glove box Forum</b:Corporate>
      </b:Author>
    </b:Author>
    <b:Publisher>NNGF GPG 001 Issue 01 Draft F</b:Publisher>
    <b:City>April 2017</b:City>
    <b:RefOrder>22</b:RefOrder>
  </b:Source>
  <b:Source>
    <b:Tag>HSG_258</b:Tag>
    <b:SourceType>DocumentFromInternetSite</b:SourceType>
    <b:Guid>{BE2E6186-96A7-4E8A-9565-810013183A35}</b:Guid>
    <b:Author>
      <b:Author>
        <b:Corporate>Health and Safety Executive</b:Corporate>
      </b:Author>
    </b:Author>
    <b:Title>Controlling airborne contaminants at work, A guide to local exhaust ventilation (LEV), HSG258 (Third Edition)</b:Title>
    <b:Year>Published 2017</b:Year>
    <b:URL>https://www.hse.gov.uk/pubns/priced/hsg258.pdf</b:URL>
    <b:RefOrder>23</b:RefOrder>
  </b:Source>
  <b:Source>
    <b:Tag>HSE_INDG463</b:Tag>
    <b:SourceType>DocumentFromInternetSite</b:SourceType>
    <b:Guid>{7E6FBC2C-0240-4697-A09E-21CAF4B8F1C3}</b:Guid>
    <b:Author>
      <b:Author>
        <b:Corporate>Health and Safety Executive</b:Corporate>
      </b:Author>
    </b:Author>
    <b:Title>Control of exposure to silica dust, A guide for employees, INDG463</b:Title>
    <b:Year>Published March 2013</b:Year>
    <b:URL>https://www.hse.gov.uk/pubns/indg463.pdf</b:URL>
    <b:RefOrder>25</b:RefOrder>
  </b:Source>
  <b:Source>
    <b:Tag>HSE_ACoP_L143</b:Tag>
    <b:SourceType>DocumentFromInternetSite</b:SourceType>
    <b:Guid>{F9DB5B5B-DAA1-4004-88BC-649AE5447F9C}</b:Guid>
    <b:Author>
      <b:Author>
        <b:Corporate>Health and Safety Executive</b:Corporate>
      </b:Author>
    </b:Author>
    <b:Title>Managing and working with asbestos, Control of Asbestos Regulations 2012, Approved Code of Practice and guidance, L143 (Second Edition)</b:Title>
    <b:Year>Published 2013</b:Year>
    <b:URL>https://www.hse.gov.uk/pubns/l143.pdf</b:URL>
    <b:RefOrder>24</b:RefOrder>
  </b:Source>
  <b:Source>
    <b:Tag>SAPs</b:Tag>
    <b:SourceType>DocumentFromInternetSite</b:SourceType>
    <b:Guid>{1D319E7F-1E7E-472B-A630-D4EC5BC93468}</b:Guid>
    <b:Title>Safety Assessment Principles for Nuclear Facilities.</b:Title>
    <b:Year>2020</b:Year>
    <b:Month>January</b:Month>
    <b:Issue>2014 Edition Revision 1</b:Issue>
    <b:Author>
      <b:Author>
        <b:Corporate>Office for Nuclear Regulation</b:Corporate>
      </b:Author>
    </b:Author>
    <b:Publisher>www.onr.org.uk</b:Publisher>
    <b:URL>https://www.onr.gov.uk/saps/index.htm</b:URL>
    <b:RefOrder>3</b:RefOrder>
  </b:Source>
  <b:Source>
    <b:Tag>LC_Handbook</b:Tag>
    <b:SourceType>DocumentFromInternetSite</b:SourceType>
    <b:Guid>{6FCF1ECD-0296-429F-818D-759BE17B547E}</b:Guid>
    <b:Author>
      <b:Author>
        <b:Corporate>Office for Nuclear Regulation</b:Corporate>
      </b:Author>
    </b:Author>
    <b:Title>Licence Condition Handbook</b:Title>
    <b:Year>2016</b:Year>
    <b:Month>January</b:Month>
    <b:URL>https://www.onr.gov.uk/documents/licence-condition-handbook.pdf</b:URL>
    <b:RefOrder>1</b:RefOrder>
  </b:Source>
  <b:Source>
    <b:Tag>WENRA_RefLevels</b:Tag>
    <b:SourceType>InternetSite</b:SourceType>
    <b:Guid>{1B481B7C-3B20-4E71-A6B0-030A498C240B}</b:Guid>
    <b:Title>Western European Nuclear Regulators Association</b:Title>
    <b:Publisher>Western European Nuclear Regulators' Association</b:Publisher>
    <b:Issue>Issue K: Maintenance, In-Service Inspection and Functional Testing</b:Issue>
    <b:URL>https://www.wenra.eu</b:URL>
    <b:RefOrder>5</b:RefOrder>
  </b:Source>
  <b:Source>
    <b:Tag>IAEA_NW_T_211</b:Tag>
    <b:SourceType>DocumentFromInternetSite</b:SourceType>
    <b:Guid>{F660B85C-64A3-4005-B1A5-C0CDD37B3EAC}</b:Guid>
    <b:Author>
      <b:Author>
        <b:Corporate>International Atomic Energy Agency</b:Corporate>
      </b:Author>
    </b:Author>
    <b:Title>IAEA Nuclear Energy Series No. NW-T-2.11, Lessons Learned from the Deferred Dismantling of Nuclear Facilities</b:Title>
    <b:Year>2018</b:Year>
    <b:URL>https://www-pub.iaea.org/MTCD/Publications/PDF/P1803_web.pdf</b:URL>
    <b:RefOrder>10</b:RefOrder>
  </b:Source>
  <b:Source>
    <b:Tag>IAEA_SSR_2_1</b:Tag>
    <b:SourceType>DocumentFromInternetSite</b:SourceType>
    <b:Guid>{4146AAEB-BAFC-45E0-AD43-E1B2ED458BF0}</b:Guid>
    <b:Title>IAEA Safety Standards, Specific Safety Requirements No. SSR-2/1, Safety of Nuclear Power Plants: Design</b:Title>
    <b:Year>2016</b:Year>
    <b:Month>February</b:Month>
    <b:Issue>Revision 1</b:Issue>
    <b:StandardNumber>Specific Safety Requirements No. SSR-2/1</b:StandardNumber>
    <b:URL>https://www-pub.iaea.org/MTCD/publications/PDF/Pub1715web-46541668.pdf</b:URL>
    <b:Author>
      <b:Author>
        <b:Corporate>International Atomic Energy Agency</b:Corporate>
      </b:Author>
    </b:Author>
    <b:RefOrder>6</b:RefOrder>
  </b:Source>
  <b:Source>
    <b:Tag>IAEA_TECDOC_1744</b:Tag>
    <b:SourceType>DocumentFromInternetSite</b:SourceType>
    <b:Guid>{00606607-44C1-4BAE-BA30-68353EF1CE5E}</b:Guid>
    <b:Title>IAEA TECDOC Series, IAEA-TECDOC-1744, Treatment of Radioactive Gaseous Waste</b:Title>
    <b:Year>2014</b:Year>
    <b:Month>July</b:Month>
    <b:StandardNumber>IAEA-TECDOC-1744</b:StandardNumber>
    <b:URL>https://www-pub.iaea.org/books/IAEABooks/10741/Treatment-of-Radioactive-Gaseous-Waste</b:URL>
    <b:Author>
      <b:Author>
        <b:Corporate>International Atomic Energy Agency</b:Corporate>
      </b:Author>
    </b:Author>
    <b:RefOrder>7</b:RefOrder>
  </b:Source>
  <b:Source>
    <b:Tag>IAEA_TR_325</b:Tag>
    <b:SourceType>DocumentFromInternetSite</b:SourceType>
    <b:Guid>{45E87501-F886-4F71-86EB-363839B0CCCC}</b:Guid>
    <b:Author>
      <b:Author>
        <b:Corporate>International Atomic Energy Agency</b:Corporate>
      </b:Author>
    </b:Author>
    <b:Title>Technical Report Series No. 325, STI/DCO/010/325, Particulate Filtration in Nuclear Facilities</b:Title>
    <b:Year>1991</b:Year>
    <b:URL>https://www-pub.iaea.org/books/IAEABooks/1429/Particulate-Filtration-in-Nuclear-Facilities</b:URL>
    <b:RefOrder>8</b:RefOrder>
  </b:Source>
  <b:Source>
    <b:Tag>IAEA_SSG47</b:Tag>
    <b:SourceType>DocumentFromInternetSite</b:SourceType>
    <b:Guid>{AFAFFC1A-F2AB-4962-94D3-EAE410C205B1}</b:Guid>
    <b:Author>
      <b:Author>
        <b:Corporate>International Atomic Energy Agency</b:Corporate>
      </b:Author>
    </b:Author>
    <b:Title>Specific Safety Guide No. SSG-47, Decommissioning of Nuclear Power Plants, Research Reactors and Other Nuclear Fuel Cycle Facilities</b:Title>
    <b:Year>2018</b:Year>
    <b:URL>https://www.iaea.org/publications/12210/decommissioning-of-nuclear-power-plants-research-reactors-and-other-nuclear-fuel-cycle-facilities</b:URL>
    <b:RefOrder>9</b:RefOrder>
  </b:Source>
  <b:Source>
    <b:Tag>OECD_NEA_OPEX2009_2011</b:Tag>
    <b:SourceType>DocumentFromInternetSite</b:SourceType>
    <b:Guid>{63B41D37-5220-494D-B560-C02E5DBECFAE}</b:Guid>
    <b:Author>
      <b:Author>
        <b:Corporate>Nuclear Energy Agency</b:Corporate>
      </b:Author>
    </b:Author>
    <b:Title>OECD-NEA, Nuclear Power Plant Operating Experience from the IAEA/NEA International Reporting System for Operating Experience 2009-2011</b:Title>
    <b:Year>2012</b:Year>
    <b:URL>https://www.oecd-nea.org/nsd/docs/2012/7120-iaea-nea-irs-2009-2011.pdf</b:URL>
    <b:RefOrder>12</b:RefOrder>
  </b:Source>
  <b:Source>
    <b:Tag>OECD_NEA_OPEX2012_2014</b:Tag>
    <b:SourceType>DocumentFromInternetSite</b:SourceType>
    <b:Guid>{E5B21325-1563-484B-8714-9A5FE527740E}</b:Guid>
    <b:Author>
      <b:Author>
        <b:Corporate>Nuclear Energy Agency</b:Corporate>
      </b:Author>
    </b:Author>
    <b:Title>OECD-NEA, Nuclear Power Plant Operating Experience from the IAEA/NEA International Reporting System for Operating Experience 2012-2014</b:Title>
    <b:Year>2018</b:Year>
    <b:URL>https://www.oecd-nea.org/nsd/pubs/2018/7448-iaea-nea-irs-2012-2014.pdf</b:URL>
    <b:RefOrder>13</b:RefOrder>
  </b:Source>
  <b:Source>
    <b:Tag>Nuc05</b:Tag>
    <b:SourceType>DocumentFromInternetSite</b:SourceType>
    <b:Guid>{7AE1091E-BCB2-49C8-A5CD-020876A523E3}</b:Guid>
    <b:Author>
      <b:Author>
        <b:Corporate>Nuclear Energy Agency</b:Corporate>
      </b:Author>
    </b:Author>
    <b:Title>OECD-NEA, The Safety of the Nuclear Fuel Cycle, Third Edition</b:Title>
    <b:Year>2005</b:Year>
    <b:URL>https://www.oecd-nea.org/nsd/pubs/2005/3588-safety-nuclear-fuel-cycle.pdf</b:URL>
    <b:RefOrder>11</b:RefOrder>
  </b:Source>
  <b:Source>
    <b:Tag>BS_ISO_26802</b:Tag>
    <b:SourceType>DocumentFromInternetSite</b:SourceType>
    <b:Guid>{EF5A4FAE-CD88-4190-BC55-118251F0289C}</b:Guid>
    <b:Author>
      <b:Author>
        <b:Corporate>British Standards Institution</b:Corporate>
      </b:Author>
    </b:Author>
    <b:Title>BS ISO 26802:2010 Nuclear Facilities, Criteria for the design and operation of containment and ventilation systems for nuclear reactors</b:Title>
    <b:Year>2010</b:Year>
    <b:URL>https://www.bsigroup.com/en-GB/standards/</b:URL>
    <b:RefOrder>14</b:RefOrder>
  </b:Source>
  <b:Source>
    <b:Tag>ISO_17873</b:Tag>
    <b:SourceType>DocumentFromInternetSite</b:SourceType>
    <b:Guid>{9195E914-5D75-4EF0-9FE9-E76B69DCD567}</b:Guid>
    <b:Author>
      <b:Author>
        <b:Corporate>International Standards Organisation</b:Corporate>
      </b:Author>
    </b:Author>
    <b:Title>ISO 17873:2004 Nuclear Facilities, Criteria for the design and operation of containment ventilation systems for nuclear installations other than nuclear reactors</b:Title>
    <b:Year>2004</b:Year>
    <b:URL>https://www.iso.org/standards.html</b:URL>
    <b:RefOrder>15</b:RefOrder>
  </b:Source>
  <b:Source>
    <b:Tag>NVF_DG002</b:Tag>
    <b:SourceType>DocumentFromInternetSite</b:SourceType>
    <b:Guid>{A1B817D9-0073-4029-A325-256C8D297BC1}</b:Guid>
    <b:Author>
      <b:Author>
        <b:Corporate>Nuclear Industry Guidance</b:Corporate>
      </b:Author>
    </b:Author>
    <b:Title>An Aid to the Design of Ventilation for Glove Boxes, NVF/GD002 Issue 01</b:Title>
    <b:Year>2012</b:Year>
    <b:Month>January</b:Month>
    <b:URL>https://www.nuclearinst.com/nnvf-vwg</b:URL>
    <b:RefOrder>21</b:RefOrder>
  </b:Source>
  <b:Source>
    <b:Tag>HSE_Website_Covid19</b:Tag>
    <b:SourceType>DocumentFromInternetSite</b:SourceType>
    <b:Guid>{C3754073-BF82-4433-8CA7-A4572D5C4AB0}</b:Guid>
    <b:Title>Ventilation and air conditioning during the coronavirus</b:Title>
    <b:Year>2022</b:Year>
    <b:Author>
      <b:Author>
        <b:Corporate>Heath and Safety Executive</b:Corporate>
      </b:Author>
    </b:Author>
    <b:Month>February</b:Month>
    <b:URL>https://www.hse.gov.uk/coronavirus/equipment-and-machinery/air-conditioning-and-ventilation/index.htm</b:URL>
    <b:RefOrder>32</b:RefOrder>
  </b:Source>
  <b:Source>
    <b:Tag>CIBSE_Covid19</b:Tag>
    <b:SourceType>DocumentFromInternetSite</b:SourceType>
    <b:Guid>{9A0ADA07-AF3E-4F25-88DE-595AE2D6DEA1}</b:Guid>
    <b:Author>
      <b:Author>
        <b:Corporate>Chartered Institution fof Building Services Engineers</b:Corporate>
      </b:Author>
    </b:Author>
    <b:Title>Emerging from Lockdown</b:Title>
    <b:URL>https://www.cibse.org/coronavirus-covid-19/emerging-from-lockdown</b:URL>
    <b:RefOrder>33</b:RefOrder>
  </b:Source>
  <b:Source>
    <b:Tag>BOHS_Covid19</b:Tag>
    <b:SourceType>DocumentFromInternetSite</b:SourceType>
    <b:Guid>{BE6DE0F6-025A-44E2-8398-C2D1F9103639}</b:Guid>
    <b:Author>
      <b:Author>
        <b:Corporate>British Occupational Hygeine Society</b:Corporate>
      </b:Author>
    </b:Author>
    <b:Title>Simple Ventilation Self-Help Guide for Workplaces during the Coronavirus Pandemic</b:Title>
    <b:URL>https://breathefreely.org.uk/ventilation-tool/</b:URL>
    <b:RefOrder>34</b:RefOrder>
  </b:Source>
  <b:Source>
    <b:Tag>BESA_Covid19</b:Tag>
    <b:SourceType>DocumentFromInternetSite</b:SourceType>
    <b:Guid>{D87FC358-C305-4B7C-A83D-B7DCC7D05F6F}</b:Guid>
    <b:Author>
      <b:Author>
        <b:Corporate>Building Engineering Services Association</b:Corporate>
      </b:Author>
    </b:Author>
    <b:Title>Guidance on Practical Measures for Building Services Operation</b:Title>
    <b:Year>2020</b:Year>
    <b:Month>May</b:Month>
    <b:URL>https://www.thebesa.com/media/837805/besa-guidance-covid-19-practical-measures-for-building-services-operation.pdf</b:URL>
    <b:RefOrder>35</b:RefOrder>
  </b:Source>
  <b:Source>
    <b:Tag>IMECHE_Covid19</b:Tag>
    <b:SourceType>DocumentFromInternetSite</b:SourceType>
    <b:Guid>{EC428859-C6FA-460F-9217-A444053275D1}</b:Guid>
    <b:Author>
      <b:Author>
        <b:Corporate>Institution of Mechanical Engineers</b:Corporate>
      </b:Author>
    </b:Author>
    <b:Title>IMechE Task Force Manual</b:Title>
    <b:URL>https://www.imeche.org/get-involved/covid-19/covid-19-task-force/covid-19-manual</b:URL>
    <b:RefOrder>36</b:RefOrder>
  </b:Source>
  <b:Source>
    <b:Tag>SAGE_Covid19</b:Tag>
    <b:SourceType>DocumentFromInternetSite</b:SourceType>
    <b:Guid>{961A3231-2564-4F5D-B0BE-87C4249E816E}</b:Guid>
    <b:Author>
      <b:Author>
        <b:Corporate>Her Majesty's Government</b:Corporate>
      </b:Author>
    </b:Author>
    <b:Title>Scentific Advisory Group for Emergencies, Role of ventilation in controlling SARS-CoV-2 transmission</b:Title>
    <b:Year>2020</b:Year>
    <b:Month>September</b:Month>
    <b:URL>https://www.gov.uk/government/publications/emg-role-of-ventilation-in-controlling-sars-cov-2-transmission-30-september-2020</b:URL>
    <b:RefOrder>37</b:RefOrder>
  </b:Source>
  <b:Source>
    <b:Tag>BS_9999</b:Tag>
    <b:SourceType>DocumentFromInternetSite</b:SourceType>
    <b:Guid>{6467A145-F219-432A-BF19-DA62068A7567}</b:Guid>
    <b:Author>
      <b:Author>
        <b:Corporate>British Standards Institution</b:Corporate>
      </b:Author>
    </b:Author>
    <b:Title>BS 9999:2017 Fire safety in the design, management and use of buildings. Code of practice.</b:Title>
    <b:Year>2017</b:Year>
    <b:URL>https://www.bsigroup.com/en-GB/standards/</b:URL>
    <b:RefOrder>39</b:RefOrder>
  </b:Source>
  <b:Source>
    <b:Tag>BS_EN_15650</b:Tag>
    <b:SourceType>DocumentFromInternetSite</b:SourceType>
    <b:Guid>{17837D84-1B02-4817-9BAA-69BDCF4679CD}</b:Guid>
    <b:Author>
      <b:Author>
        <b:Corporate>British Standards Institute</b:Corporate>
      </b:Author>
    </b:Author>
    <b:Title>BS EN 15650:2010 Ventilation for buildings - Fire dampers</b:Title>
    <b:Year>2017</b:Year>
    <b:URL>https://www.bsigroup.com/en-GB/standards/</b:URL>
    <b:RefOrder>38</b:RefOrder>
  </b:Source>
  <b:Source>
    <b:Tag>EG_0_1738_1</b:Tag>
    <b:SourceType>Report</b:SourceType>
    <b:Guid>{908C6D48-F6A2-4D2D-A591-99A19F28F8FB}</b:Guid>
    <b:Title>Ventilation Systems for Radiological Facilities, Design Guide</b:Title>
    <b:Year>CM9 Ref. 2019/138402**</b:Year>
    <b:Month>December</b:Month>
    <b:Publisher>EG_0_1738_1 Issue 1</b:Publisher>
    <b:Issue>Issue 1</b:Issue>
    <b:StandardNumber>EG_0_1738_1</b:StandardNumber>
    <b:DOI>2019/138402</b:DOI>
    <b:City>December 2018</b:City>
    <b:Author>
      <b:Author>
        <b:Corporate>Sellafield Ltd</b:Corporate>
      </b:Author>
    </b:Author>
    <b:RefOrder>16</b:RefOrder>
  </b:Source>
  <b:Source>
    <b:Tag>EG_0_1720_1</b:Tag>
    <b:SourceType>Report</b:SourceType>
    <b:Guid>{442C5CC6-1D18-4A41-B5EA-BD845C8B910A}</b:Guid>
    <b:Author>
      <b:Author>
        <b:Corporate>Sellafield Ltd</b:Corporate>
      </b:Author>
    </b:Author>
    <b:Title>Design Guide for Ventilation Ductwork</b:Title>
    <b:Year>CM9 Ref. 2020/93561**</b:Year>
    <b:Publisher>EG_0_1720_1 Issue 1</b:Publisher>
    <b:City>November 2016</b:City>
    <b:RefOrder>19</b:RefOrder>
  </b:Source>
  <b:Source>
    <b:Tag>ES_0_1705_2</b:Tag>
    <b:SourceType>Report</b:SourceType>
    <b:Guid>{6D966D49-A081-47C1-A84B-57D71BEE5E52}</b:Guid>
    <b:Title>Engineering Standard, Type Testing and Approval of High Efficiency Particulate Air (HEPA) Filters</b:Title>
    <b:Year>CM9 Ref. 2020/127993**</b:Year>
    <b:Author>
      <b:Author>
        <b:Corporate>Sellafield Limited</b:Corporate>
      </b:Author>
    </b:Author>
    <b:Publisher>ES_0_1705_2 Issue 5</b:Publisher>
    <b:City>February 2020</b:City>
    <b:RefOrder>27</b:RefOrder>
  </b:Source>
  <b:Source>
    <b:Tag>ES_0_1737_2</b:Tag>
    <b:SourceType>Report</b:SourceType>
    <b:Guid>{F76E9AF0-30E5-4895-BE73-6EA2ED894386}</b:Guid>
    <b:Author>
      <b:Author>
        <b:Corporate>Sellafield Limited</b:Corporate>
      </b:Author>
    </b:Author>
    <b:Title>Engineering Standard, Procurement Specification for circular plug-in 470 and 950 l/s capacity HEPA filter inserts</b:Title>
    <b:Year>CM9 Ref. 2020/128011**</b:Year>
    <b:Publisher>ES_0_1737_2 Issue 5</b:Publisher>
    <b:City>February 2020</b:City>
    <b:RefOrder>29</b:RefOrder>
  </b:Source>
  <b:Source>
    <b:Tag>ES_0_1731_2</b:Tag>
    <b:SourceType>Report</b:SourceType>
    <b:Guid>{6FD3B9BB-B198-4F2A-BEC7-0CA98F35A65A}</b:Guid>
    <b:Author>
      <b:Author>
        <b:Corporate>Sellafield Limited</b:Corporate>
      </b:Author>
    </b:Author>
    <b:Title>Engineering Standard, Procurement Specification for rectangular mini-pleat 550/850 l/s capacity HEPA filter inserts</b:Title>
    <b:Year>CM9 Ref. 2020/128019**</b:Year>
    <b:Publisher>ES_0_1731_2 Issue 4</b:Publisher>
    <b:City>February 2020</b:City>
    <b:RefOrder>30</b:RefOrder>
  </b:Source>
  <b:Source>
    <b:Tag>VWG_DD003</b:Tag>
    <b:SourceType>Report</b:SourceType>
    <b:Guid>{F5810C0B-4DE9-4C2E-8A39-FDEEE8C37AB9}</b:Guid>
    <b:Title>Nuclear Industry Guidance, NNVF Discussion Document – Guidance on “safe change” filter housing design</b:Title>
    <b:Year>CM9 Ref. 2020/141403**</b:Year>
    <b:Author>
      <b:Author>
        <b:Corporate>National Nuclear Ventilation Forum</b:Corporate>
      </b:Author>
    </b:Author>
    <b:Publisher>VWG_DD003 Issue 01</b:Publisher>
    <b:City>June 2015</b:City>
    <b:RefOrder>40</b:RefOrder>
  </b:Source>
  <b:Source>
    <b:Tag>VWG_DD004</b:Tag>
    <b:SourceType>Report</b:SourceType>
    <b:Guid>{10CBFCA3-A20C-4A37-8A51-495C015B836F}</b:Guid>
    <b:Author>
      <b:Author>
        <b:Corporate>National Nuclear Ventilation Forum</b:Corporate>
      </b:Author>
    </b:Author>
    <b:Title>Nuclear Industry Guidance, NNVF Discussion Document – Guidance on Maintenance of Nuclear Ventilation Systems</b:Title>
    <b:Year>CM9 Ref. 2020/141419**</b:Year>
    <b:Publisher>VWG_DD004 Issue 1</b:Publisher>
    <b:City>May 2019</b:City>
    <b:RefOrder>41</b:RefOrder>
  </b:Source>
  <b:Source>
    <b:Tag>HSAW74</b:Tag>
    <b:SourceType>DocumentFromInternetSite</b:SourceType>
    <b:Guid>{CCFEB6A2-80CC-4B0D-B163-B1D342600148}</b:Guid>
    <b:Title>The Health and Safety at Work etc. Act 1974</b:Title>
    <b:Publisher>HM Stationary Office</b:Publisher>
    <b:URL>https://www.legislation.gov.uk</b:URL>
    <b:Author>
      <b:Author>
        <b:Corporate>Her Majesty's Stationary Office</b:Corporate>
      </b:Author>
    </b:Author>
    <b:RefOrder>31</b:RefOrder>
  </b:Source>
  <b:Source>
    <b:Tag>HSE_info_Humidity</b:Tag>
    <b:SourceType>InternetSite</b:SourceType>
    <b:Guid>{71F60C1D-E3C7-4374-95F4-609BF18DA5D1}</b:Guid>
    <b:Title>Thermal Comfort - The six basic factors</b:Title>
    <b:URL>https://www.hse.gov.uk/temperature/thermal/factors.htm#humidity</b:URL>
    <b:Author>
      <b:Author>
        <b:Corporate>Health and Safety Executive</b:Corporate>
      </b:Author>
    </b:Author>
    <b:RefOrder>26</b:RefOrder>
  </b:Source>
  <b:Source>
    <b:Tag>VWG_DD002</b:Tag>
    <b:SourceType>Report</b:SourceType>
    <b:Guid>{CBCB4749-7D68-42E6-A246-F2C1523BEA93}</b:Guid>
    <b:Author>
      <b:Author>
        <b:Corporate>National Nuclear Ventilation Forum</b:Corporate>
      </b:Author>
    </b:Author>
    <b:Title>The UK Nuclear Industry Good Practice Guide – Guidance for the Visual Inspection of HEPA Filters</b:Title>
    <b:Year>CM9 Ref. 2022/20149**</b:Year>
    <b:Publisher>VWG_DD002 Issue 02</b:Publisher>
    <b:City>December 2020</b:City>
    <b:RefOrder>28</b:RefOrder>
  </b:Source>
  <b:Source>
    <b:Tag>BR_ADF_Ventilation</b:Tag>
    <b:SourceType>DocumentFromInternetSite</b:SourceType>
    <b:Guid>{0C2FFC2C-2D71-4EAA-A6F7-1975A4BDEF9B}</b:Guid>
    <b:Title>The Buidling Regulations 2010 Approved Document F Ventilation</b:Title>
    <b:Year>2021 Edition</b:Year>
    <b:Author>
      <b:Author>
        <b:Corporate>HM Government</b:Corporate>
      </b:Author>
    </b:Author>
    <b:URL>https://assets.publishing.service.gov.uk/government/uploads/system/uploads/attachment_data/file/1057371/ADF2.pdf</b:URL>
    <b:RefOrder>2</b:RefOrder>
  </b:Source>
</b:Sources>
</file>

<file path=customXml/itemProps1.xml><?xml version="1.0" encoding="utf-8"?>
<ds:datastoreItem xmlns:ds="http://schemas.openxmlformats.org/officeDocument/2006/customXml" ds:itemID="{003CD8D9-CA29-4B9A-81E8-1CE27177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15365</Words>
  <Characters>87582</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102742</CharactersWithSpaces>
  <SharedDoc>false</SharedDoc>
  <HLinks>
    <vt:vector size="48" baseType="variant">
      <vt:variant>
        <vt:i4>1441853</vt:i4>
      </vt:variant>
      <vt:variant>
        <vt:i4>32</vt:i4>
      </vt:variant>
      <vt:variant>
        <vt:i4>0</vt:i4>
      </vt:variant>
      <vt:variant>
        <vt:i4>5</vt:i4>
      </vt:variant>
      <vt:variant>
        <vt:lpwstr/>
      </vt:variant>
      <vt:variant>
        <vt:lpwstr>_Toc46835044</vt:lpwstr>
      </vt:variant>
      <vt:variant>
        <vt:i4>1114173</vt:i4>
      </vt:variant>
      <vt:variant>
        <vt:i4>26</vt:i4>
      </vt:variant>
      <vt:variant>
        <vt:i4>0</vt:i4>
      </vt:variant>
      <vt:variant>
        <vt:i4>5</vt:i4>
      </vt:variant>
      <vt:variant>
        <vt:lpwstr/>
      </vt:variant>
      <vt:variant>
        <vt:lpwstr>_Toc46835043</vt:lpwstr>
      </vt:variant>
      <vt:variant>
        <vt:i4>1048637</vt:i4>
      </vt:variant>
      <vt:variant>
        <vt:i4>20</vt:i4>
      </vt:variant>
      <vt:variant>
        <vt:i4>0</vt:i4>
      </vt:variant>
      <vt:variant>
        <vt:i4>5</vt:i4>
      </vt:variant>
      <vt:variant>
        <vt:lpwstr/>
      </vt:variant>
      <vt:variant>
        <vt:lpwstr>_Toc46835042</vt:lpwstr>
      </vt:variant>
      <vt:variant>
        <vt:i4>1245245</vt:i4>
      </vt:variant>
      <vt:variant>
        <vt:i4>14</vt:i4>
      </vt:variant>
      <vt:variant>
        <vt:i4>0</vt:i4>
      </vt:variant>
      <vt:variant>
        <vt:i4>5</vt:i4>
      </vt:variant>
      <vt:variant>
        <vt:lpwstr/>
      </vt:variant>
      <vt:variant>
        <vt:lpwstr>_Toc46835041</vt:lpwstr>
      </vt:variant>
      <vt:variant>
        <vt:i4>1179709</vt:i4>
      </vt:variant>
      <vt:variant>
        <vt:i4>8</vt:i4>
      </vt:variant>
      <vt:variant>
        <vt:i4>0</vt:i4>
      </vt:variant>
      <vt:variant>
        <vt:i4>5</vt:i4>
      </vt:variant>
      <vt:variant>
        <vt:lpwstr/>
      </vt:variant>
      <vt:variant>
        <vt:lpwstr>_Toc46835040</vt:lpwstr>
      </vt:variant>
      <vt:variant>
        <vt:i4>1769530</vt:i4>
      </vt:variant>
      <vt:variant>
        <vt:i4>2</vt:i4>
      </vt:variant>
      <vt:variant>
        <vt:i4>0</vt:i4>
      </vt:variant>
      <vt:variant>
        <vt:i4>5</vt:i4>
      </vt:variant>
      <vt:variant>
        <vt:lpwstr/>
      </vt:variant>
      <vt:variant>
        <vt:lpwstr>_Toc46835039</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2022-12-22T09:41:00Z</dcterms:created>
  <dcterms:modified xsi:type="dcterms:W3CDTF">2022-12-22T09:41:00Z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2021-09-22T10:02:21Z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73abe107-290e-4cc5-b994-37f5b384aa37</vt:lpwstr>
  </property>
  <property fmtid="{D5CDD505-2E9C-101B-9397-08002B2CF9AE}" pid="8" name="MSIP_Label_9e5e003a-90eb-47c9-a506-ad47e7a0b281_ContentBits">
    <vt:lpwstr>0</vt:lpwstr>
  </property>
</Properties>
</file>